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3E330D" w:rsidRPr="006E5F68">
        <w:tc>
          <w:tcPr>
            <w:tcW w:w="10440" w:type="dxa"/>
            <w:tcBorders>
              <w:top w:val="nil"/>
              <w:bottom w:val="single" w:sz="8" w:space="0" w:color="auto"/>
            </w:tcBorders>
          </w:tcPr>
          <w:p w:rsidR="003E330D" w:rsidRPr="006E5F68" w:rsidRDefault="00B9261E" w:rsidP="00FC270A">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3E330D" w:rsidRPr="006E5F68" w:rsidRDefault="003E330D" w:rsidP="00FC270A">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3E330D" w:rsidRPr="006E5F68" w:rsidRDefault="003E330D" w:rsidP="00FC270A">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3E330D" w:rsidRPr="006E5F68">
        <w:tc>
          <w:tcPr>
            <w:tcW w:w="10440" w:type="dxa"/>
            <w:tcBorders>
              <w:top w:val="single" w:sz="8" w:space="0" w:color="auto"/>
              <w:bottom w:val="thinThickSmallGap" w:sz="12" w:space="0" w:color="auto"/>
            </w:tcBorders>
          </w:tcPr>
          <w:p w:rsidR="003E330D" w:rsidRPr="0010756F" w:rsidRDefault="003E330D" w:rsidP="00FC270A">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оф.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r w:rsidRPr="006E5F68">
              <w:rPr>
                <w:i/>
                <w:color w:val="000000"/>
                <w:sz w:val="22"/>
                <w:szCs w:val="22"/>
                <w:lang w:val="en-US"/>
              </w:rPr>
              <w:t>ilecta</w:t>
            </w:r>
            <w:r w:rsidRPr="0010756F">
              <w:rPr>
                <w:i/>
                <w:color w:val="000000"/>
                <w:sz w:val="22"/>
                <w:szCs w:val="22"/>
              </w:rPr>
              <w:t>.</w:t>
            </w:r>
            <w:r w:rsidRPr="006E5F68">
              <w:rPr>
                <w:i/>
                <w:color w:val="000000"/>
                <w:sz w:val="22"/>
                <w:szCs w:val="22"/>
                <w:lang w:val="en-US"/>
              </w:rPr>
              <w:t>ru</w:t>
            </w:r>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r w:rsidRPr="0010756F">
              <w:rPr>
                <w:i/>
                <w:color w:val="000000"/>
                <w:sz w:val="22"/>
                <w:szCs w:val="22"/>
                <w:lang w:val="en-US"/>
              </w:rPr>
              <w:t>ilecta</w:t>
            </w:r>
            <w:r w:rsidRPr="0010756F">
              <w:rPr>
                <w:i/>
                <w:color w:val="000000"/>
                <w:sz w:val="22"/>
                <w:szCs w:val="22"/>
              </w:rPr>
              <w:t>1@</w:t>
            </w:r>
            <w:r w:rsidRPr="00A0064E">
              <w:rPr>
                <w:i/>
                <w:color w:val="000000"/>
                <w:sz w:val="22"/>
                <w:szCs w:val="22"/>
                <w:lang w:val="en-US"/>
              </w:rPr>
              <w:t>yandex</w:t>
            </w:r>
            <w:r w:rsidRPr="0010756F">
              <w:rPr>
                <w:i/>
                <w:color w:val="000000"/>
                <w:sz w:val="22"/>
                <w:szCs w:val="22"/>
              </w:rPr>
              <w:t>.</w:t>
            </w:r>
            <w:r w:rsidRPr="00A0064E">
              <w:rPr>
                <w:i/>
                <w:color w:val="000000"/>
                <w:sz w:val="22"/>
                <w:szCs w:val="22"/>
                <w:lang w:val="en-US"/>
              </w:rPr>
              <w:t>ru</w:t>
            </w:r>
          </w:p>
          <w:p w:rsidR="003E330D" w:rsidRPr="006E5F68" w:rsidRDefault="00B9261E" w:rsidP="00FC270A">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3E330D" w:rsidRPr="00E43631" w:rsidRDefault="003E330D" w:rsidP="00E43631">
      <w:pPr>
        <w:jc w:val="center"/>
      </w:pPr>
    </w:p>
    <w:p w:rsidR="003E330D" w:rsidRDefault="003E330D" w:rsidP="00E43631">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производственно-складской</w:t>
      </w:r>
      <w:r w:rsidRPr="00386637">
        <w:rPr>
          <w:b/>
          <w:sz w:val="28"/>
          <w:szCs w:val="28"/>
        </w:rPr>
        <w:t xml:space="preserve"> </w:t>
      </w:r>
      <w:r>
        <w:rPr>
          <w:b/>
          <w:sz w:val="28"/>
          <w:szCs w:val="28"/>
        </w:rPr>
        <w:t xml:space="preserve">недвижимости г. Ставрополь (в </w:t>
      </w:r>
      <w:r w:rsidR="00F8521E">
        <w:rPr>
          <w:b/>
          <w:sz w:val="28"/>
          <w:szCs w:val="28"/>
        </w:rPr>
        <w:t xml:space="preserve">период с 01 января 2009 по </w:t>
      </w:r>
      <w:r w:rsidR="001C44AD">
        <w:rPr>
          <w:b/>
          <w:sz w:val="28"/>
          <w:szCs w:val="28"/>
        </w:rPr>
        <w:t>29</w:t>
      </w:r>
      <w:r w:rsidR="003D14A2">
        <w:rPr>
          <w:b/>
          <w:sz w:val="28"/>
          <w:szCs w:val="28"/>
        </w:rPr>
        <w:t xml:space="preserve"> </w:t>
      </w:r>
      <w:r w:rsidR="001C44AD">
        <w:rPr>
          <w:b/>
          <w:sz w:val="28"/>
          <w:szCs w:val="28"/>
        </w:rPr>
        <w:t>феврал</w:t>
      </w:r>
      <w:r w:rsidR="00AC3ADB">
        <w:rPr>
          <w:b/>
          <w:sz w:val="28"/>
          <w:szCs w:val="28"/>
        </w:rPr>
        <w:t>я</w:t>
      </w:r>
      <w:r w:rsidR="00B96287">
        <w:rPr>
          <w:b/>
          <w:sz w:val="28"/>
          <w:szCs w:val="28"/>
        </w:rPr>
        <w:t xml:space="preserve"> 2020</w:t>
      </w:r>
      <w:r w:rsidRPr="008E40B2">
        <w:rPr>
          <w:b/>
          <w:sz w:val="28"/>
          <w:szCs w:val="28"/>
        </w:rPr>
        <w:t xml:space="preserve"> г.</w:t>
      </w:r>
      <w:bookmarkEnd w:id="0"/>
      <w:r w:rsidRPr="008E40B2">
        <w:rPr>
          <w:b/>
          <w:sz w:val="28"/>
          <w:szCs w:val="28"/>
        </w:rPr>
        <w:t>)</w:t>
      </w:r>
      <w:r w:rsidRPr="008E40B2">
        <w:rPr>
          <w:rStyle w:val="a6"/>
          <w:b/>
          <w:sz w:val="28"/>
          <w:szCs w:val="28"/>
        </w:rPr>
        <w:footnoteReference w:customMarkFollows="1" w:id="2"/>
        <w:t>*</w:t>
      </w:r>
    </w:p>
    <w:p w:rsidR="00E43631" w:rsidRPr="00E43631" w:rsidRDefault="00E43631" w:rsidP="00E43631">
      <w:pPr>
        <w:jc w:val="center"/>
        <w:outlineLvl w:val="1"/>
      </w:pPr>
    </w:p>
    <w:p w:rsidR="003E330D" w:rsidRDefault="003E330D" w:rsidP="003E330D">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3E330D" w:rsidRPr="00221A08" w:rsidRDefault="003E330D" w:rsidP="003E330D">
      <w:pPr>
        <w:ind w:firstLine="709"/>
        <w:jc w:val="both"/>
      </w:pPr>
      <w:r w:rsidRPr="00221A08">
        <w:t>Наиболее существенное влияние на рын</w:t>
      </w:r>
      <w:r>
        <w:t>ок недвижимости</w:t>
      </w:r>
      <w:r w:rsidRPr="00221A08">
        <w:t xml:space="preserve"> оказывают такие ценообразующие факторы как:</w:t>
      </w:r>
    </w:p>
    <w:p w:rsidR="003E330D" w:rsidRPr="00221A08" w:rsidRDefault="003E330D" w:rsidP="003E330D">
      <w:pPr>
        <w:ind w:firstLine="709"/>
        <w:jc w:val="both"/>
      </w:pPr>
      <w:r w:rsidRPr="00221A08">
        <w:t>а) объективные факторы – это экономические факторы, которые определяют средний уровень цен конкретных сделок субъектами недвижимости. 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
    <w:p w:rsidR="003E330D" w:rsidRPr="00221A08" w:rsidRDefault="003E330D" w:rsidP="003E330D">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архитектурно-конструктивные решения, состояние объекта недвижимости, наличие коммуникаций</w:t>
      </w:r>
      <w:r>
        <w:t>)</w:t>
      </w:r>
      <w:r w:rsidRPr="00221A08">
        <w:t>;</w:t>
      </w:r>
    </w:p>
    <w:p w:rsidR="003E330D" w:rsidRPr="00221A08" w:rsidRDefault="003E330D" w:rsidP="003E330D">
      <w:pPr>
        <w:ind w:firstLine="709"/>
        <w:jc w:val="both"/>
      </w:pPr>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B57F58">
        <w:t>, юридическая «чистота» объекта;</w:t>
      </w:r>
    </w:p>
    <w:p w:rsidR="003E330D" w:rsidRPr="00221A08" w:rsidRDefault="003E330D" w:rsidP="003E330D">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B57F58">
        <w:t>мпатии, осведомленность и т.д.).</w:t>
      </w:r>
    </w:p>
    <w:p w:rsidR="003E330D" w:rsidRPr="00F45689" w:rsidRDefault="003E330D" w:rsidP="003E330D">
      <w:pPr>
        <w:ind w:firstLine="709"/>
        <w:jc w:val="both"/>
      </w:pPr>
      <w:r w:rsidRPr="00221A08">
        <w:t xml:space="preserve">Коммерческая недвижимость по функциональному назначению может быть </w:t>
      </w:r>
      <w:r w:rsidRPr="00F45689">
        <w:t>классифицирована на торговую, офисную и производственно-складскую</w:t>
      </w:r>
      <w:r w:rsidR="00F45689" w:rsidRPr="00F45689">
        <w:t xml:space="preserve"> </w:t>
      </w:r>
      <w:r w:rsidR="00F45689" w:rsidRPr="00F45689">
        <w:rPr>
          <w:color w:val="000000"/>
        </w:rPr>
        <w:t>(в соответствии с общепринятой классификацией профессиональных операторов рынка недвижимости)</w:t>
      </w:r>
      <w:r w:rsidRPr="00F45689">
        <w:t>.</w:t>
      </w:r>
    </w:p>
    <w:p w:rsidR="001869D8" w:rsidRPr="00F45689" w:rsidRDefault="001869D8" w:rsidP="003E330D">
      <w:pPr>
        <w:ind w:firstLine="709"/>
        <w:jc w:val="both"/>
      </w:pPr>
      <w:r w:rsidRPr="00F45689">
        <w:t>В стоимость 1 кв.м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F45689" w:rsidRDefault="00F45689" w:rsidP="00F45689">
      <w:pPr>
        <w:ind w:firstLine="709"/>
        <w:jc w:val="both"/>
      </w:pPr>
      <w:r w:rsidRPr="00F45689">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кв.м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коррелирует с данными ставропольских риэлтеров.</w:t>
      </w:r>
      <w:r w:rsidRPr="00F45689">
        <w:rPr>
          <w:rStyle w:val="a6"/>
        </w:rPr>
        <w:footnoteReference w:customMarkFollows="1" w:id="3"/>
        <w:t>**</w:t>
      </w:r>
    </w:p>
    <w:p w:rsidR="00E720FF" w:rsidRDefault="00E720FF" w:rsidP="00E720FF">
      <w:pPr>
        <w:ind w:firstLine="709"/>
        <w:jc w:val="both"/>
      </w:pPr>
      <w:r>
        <w:lastRenderedPageBreak/>
        <w:t>Предполагается, что выявленные предложения как продажи, так и аренды включаю</w:t>
      </w:r>
      <w:r w:rsidR="00572CF5">
        <w:t>т НДС (20</w:t>
      </w:r>
      <w:r>
        <w:t>%). Анализ сложившейся деловой практики показывает, что арендные ставки не включают величину коммунальных платежей, т.е. он</w:t>
      </w:r>
      <w:r w:rsidR="00445F35">
        <w:t>и</w:t>
      </w:r>
      <w:r>
        <w:t xml:space="preserve"> оплачиваются арендатором отдельно.</w:t>
      </w:r>
      <w:r w:rsidR="00CF2C61">
        <w:t xml:space="preserve"> Следует также отметить, что типовым показателем является цена аренды 1 кв.м площади в интервал времени, равный месяцу.</w:t>
      </w:r>
    </w:p>
    <w:p w:rsidR="00E720FF" w:rsidRDefault="00E720FF" w:rsidP="00B615FD">
      <w:pPr>
        <w:ind w:firstLine="709"/>
        <w:jc w:val="both"/>
      </w:pPr>
    </w:p>
    <w:p w:rsidR="00B615FD" w:rsidRDefault="00B615FD" w:rsidP="00B615FD">
      <w:pPr>
        <w:ind w:firstLine="709"/>
        <w:jc w:val="both"/>
      </w:pPr>
      <w:r>
        <w:t xml:space="preserve">Интервал осуществляемого исследования принят равным месяцу. В данном случае исследуемый месяц – </w:t>
      </w:r>
      <w:r w:rsidR="001C44AD">
        <w:rPr>
          <w:sz w:val="28"/>
          <w:szCs w:val="28"/>
          <w:u w:val="single"/>
        </w:rPr>
        <w:t>феврал</w:t>
      </w:r>
      <w:r w:rsidR="00AC3ADB">
        <w:rPr>
          <w:sz w:val="28"/>
          <w:szCs w:val="28"/>
          <w:u w:val="single"/>
        </w:rPr>
        <w:t>ь</w:t>
      </w:r>
      <w:r w:rsidR="00B96287">
        <w:rPr>
          <w:sz w:val="28"/>
          <w:szCs w:val="28"/>
          <w:u w:val="single"/>
        </w:rPr>
        <w:t xml:space="preserve"> 2020</w:t>
      </w:r>
      <w:r w:rsidR="00DF65FB" w:rsidRPr="00E40B04">
        <w:rPr>
          <w:sz w:val="28"/>
          <w:szCs w:val="28"/>
          <w:u w:val="single"/>
        </w:rPr>
        <w:t xml:space="preserve"> года</w:t>
      </w:r>
    </w:p>
    <w:p w:rsidR="003E330D" w:rsidRDefault="003E330D" w:rsidP="003E330D">
      <w:pPr>
        <w:ind w:firstLine="709"/>
        <w:jc w:val="both"/>
      </w:pPr>
    </w:p>
    <w:p w:rsidR="003E330D" w:rsidRDefault="003E330D" w:rsidP="003E330D">
      <w:pPr>
        <w:ind w:firstLine="709"/>
        <w:jc w:val="both"/>
      </w:pPr>
      <w:r>
        <w:t xml:space="preserve">Совокупный </w:t>
      </w:r>
      <w:r w:rsidRPr="00221A08">
        <w:t>рын</w:t>
      </w:r>
      <w:r>
        <w:t>о</w:t>
      </w:r>
      <w:r w:rsidRPr="00221A08">
        <w:t xml:space="preserve">к </w:t>
      </w:r>
      <w:r>
        <w:t>производственно-складской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 представлена на рисунке 1.</w:t>
      </w:r>
    </w:p>
    <w:p w:rsidR="00EC7049" w:rsidRDefault="00EC7049" w:rsidP="003E330D">
      <w:pPr>
        <w:ind w:firstLine="709"/>
        <w:jc w:val="both"/>
      </w:pPr>
    </w:p>
    <w:p w:rsidR="003E330D" w:rsidRPr="00F61050" w:rsidRDefault="001C44AD" w:rsidP="003E330D">
      <w:pPr>
        <w:jc w:val="center"/>
      </w:pPr>
      <w:r w:rsidRPr="001C44AD">
        <w:drawing>
          <wp:inline distT="0" distB="0" distL="0" distR="0">
            <wp:extent cx="2299891" cy="2336006"/>
            <wp:effectExtent l="19050" t="0" r="24209" b="714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330D" w:rsidRPr="00BA4A7B" w:rsidRDefault="003E330D" w:rsidP="003E330D">
      <w:pPr>
        <w:jc w:val="center"/>
        <w:rPr>
          <w:i/>
        </w:rPr>
      </w:pPr>
      <w:r w:rsidRPr="00BA4A7B">
        <w:rPr>
          <w:i/>
        </w:rPr>
        <w:t xml:space="preserve">Рисунок </w:t>
      </w:r>
      <w:r w:rsidR="00D321E4" w:rsidRPr="00BA4A7B">
        <w:rPr>
          <w:i/>
        </w:rPr>
        <w:fldChar w:fldCharType="begin"/>
      </w:r>
      <w:r w:rsidRPr="00BA4A7B">
        <w:rPr>
          <w:i/>
        </w:rPr>
        <w:instrText xml:space="preserve"> SEQ Рисунок \* ARABIC </w:instrText>
      </w:r>
      <w:r w:rsidR="00D321E4" w:rsidRPr="00BA4A7B">
        <w:rPr>
          <w:i/>
        </w:rPr>
        <w:fldChar w:fldCharType="separate"/>
      </w:r>
      <w:r w:rsidR="00607E85">
        <w:rPr>
          <w:i/>
          <w:noProof/>
        </w:rPr>
        <w:t>1</w:t>
      </w:r>
      <w:r w:rsidR="00D321E4" w:rsidRPr="00BA4A7B">
        <w:rPr>
          <w:i/>
        </w:rPr>
        <w:fldChar w:fldCharType="end"/>
      </w:r>
      <w:r w:rsidRPr="00BA4A7B">
        <w:rPr>
          <w:i/>
        </w:rPr>
        <w:t xml:space="preserve"> – Общая структура предложения</w:t>
      </w:r>
    </w:p>
    <w:p w:rsidR="003E330D" w:rsidRDefault="003E330D" w:rsidP="003E330D">
      <w:pPr>
        <w:ind w:firstLine="709"/>
        <w:jc w:val="both"/>
      </w:pPr>
    </w:p>
    <w:p w:rsidR="003E330D" w:rsidRPr="00FD658D" w:rsidRDefault="003E330D" w:rsidP="003E330D">
      <w:pPr>
        <w:ind w:firstLine="709"/>
        <w:rPr>
          <w:b/>
        </w:rPr>
      </w:pPr>
      <w:r w:rsidRPr="00FD658D">
        <w:rPr>
          <w:b/>
        </w:rPr>
        <w:t xml:space="preserve">Продажа </w:t>
      </w:r>
      <w:r>
        <w:rPr>
          <w:b/>
        </w:rPr>
        <w:t>производственно-складской</w:t>
      </w:r>
      <w:r w:rsidRPr="00FD658D">
        <w:rPr>
          <w:b/>
        </w:rPr>
        <w:t xml:space="preserve"> недвижимости</w:t>
      </w:r>
    </w:p>
    <w:p w:rsidR="003E330D" w:rsidRDefault="003E330D" w:rsidP="003E330D">
      <w:pPr>
        <w:ind w:firstLine="709"/>
        <w:jc w:val="both"/>
      </w:pPr>
    </w:p>
    <w:p w:rsidR="003E330D" w:rsidRDefault="003E330D" w:rsidP="003E330D">
      <w:pPr>
        <w:ind w:firstLine="709"/>
        <w:jc w:val="both"/>
      </w:pPr>
      <w:r>
        <w:t>Структура предложений продажи в выделенных сегментах коммерческой недвижимости</w:t>
      </w:r>
      <w:r w:rsidR="00DF65FB">
        <w:t xml:space="preserve"> </w:t>
      </w:r>
      <w:r>
        <w:t>по функциональному назначению представлена на рисунке 2.</w:t>
      </w:r>
    </w:p>
    <w:p w:rsidR="003E330D" w:rsidRDefault="003E330D" w:rsidP="003E330D">
      <w:pPr>
        <w:ind w:firstLine="709"/>
        <w:jc w:val="both"/>
      </w:pPr>
    </w:p>
    <w:p w:rsidR="003E330D" w:rsidRPr="00D92C9C" w:rsidRDefault="001C44AD" w:rsidP="003E330D">
      <w:pPr>
        <w:jc w:val="center"/>
      </w:pPr>
      <w:r w:rsidRPr="001C44AD">
        <w:drawing>
          <wp:inline distT="0" distB="0" distL="0" distR="0">
            <wp:extent cx="2338387" cy="2406649"/>
            <wp:effectExtent l="19050" t="0" r="2381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330D" w:rsidRPr="00BA4A7B" w:rsidRDefault="003E330D" w:rsidP="003E330D">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3E330D" w:rsidRDefault="003E330D" w:rsidP="003E330D">
      <w:pPr>
        <w:ind w:firstLine="709"/>
        <w:jc w:val="both"/>
      </w:pPr>
    </w:p>
    <w:p w:rsidR="00DF65FB" w:rsidRPr="005D298D" w:rsidRDefault="00DF65FB" w:rsidP="00DF65FB">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B96287">
        <w:t>офисн</w:t>
      </w:r>
      <w:r w:rsidR="00CB147F">
        <w:t>ого назначения – 4</w:t>
      </w:r>
      <w:r w:rsidR="001C44AD">
        <w:t>3</w:t>
      </w:r>
      <w:r w:rsidR="00AB0144" w:rsidRPr="003A5EFF">
        <w:t>%</w:t>
      </w:r>
      <w:r w:rsidRPr="003A5EFF">
        <w:t xml:space="preserve">, а наименее выставляемыми объекты </w:t>
      </w:r>
      <w:r w:rsidR="00757A4A">
        <w:t>производственно-складского</w:t>
      </w:r>
      <w:r w:rsidR="00194749">
        <w:t xml:space="preserve"> </w:t>
      </w:r>
      <w:r w:rsidRPr="003A5EFF">
        <w:t>назначения (</w:t>
      </w:r>
      <w:r w:rsidR="001C44AD">
        <w:t>15</w:t>
      </w:r>
      <w:r w:rsidRPr="003A5EFF">
        <w:t>%).</w:t>
      </w:r>
    </w:p>
    <w:p w:rsidR="003E330D" w:rsidRPr="00DF65FB" w:rsidRDefault="003E330D" w:rsidP="003E330D">
      <w:pPr>
        <w:ind w:firstLine="709"/>
        <w:jc w:val="both"/>
        <w:rPr>
          <w:spacing w:val="-6"/>
        </w:rPr>
      </w:pPr>
      <w:r w:rsidRPr="008E40B2">
        <w:rPr>
          <w:spacing w:val="-6"/>
        </w:rPr>
        <w:t xml:space="preserve">В </w:t>
      </w:r>
      <w:r w:rsidR="001C44AD">
        <w:rPr>
          <w:spacing w:val="-6"/>
        </w:rPr>
        <w:t>феврал</w:t>
      </w:r>
      <w:r w:rsidR="00AC3ADB">
        <w:rPr>
          <w:spacing w:val="-6"/>
        </w:rPr>
        <w:t>е</w:t>
      </w:r>
      <w:r w:rsidR="00B96287">
        <w:rPr>
          <w:spacing w:val="-6"/>
        </w:rPr>
        <w:t xml:space="preserve"> 2020</w:t>
      </w:r>
      <w:r w:rsidRPr="008E40B2">
        <w:rPr>
          <w:spacing w:val="-6"/>
        </w:rPr>
        <w:t xml:space="preserve"> года средн</w:t>
      </w:r>
      <w:r w:rsidR="00B615FD" w:rsidRPr="008E40B2">
        <w:rPr>
          <w:spacing w:val="-6"/>
        </w:rPr>
        <w:t>я</w:t>
      </w:r>
      <w:r w:rsidRPr="008E40B2">
        <w:rPr>
          <w:spacing w:val="-6"/>
        </w:rPr>
        <w:t>я</w:t>
      </w:r>
      <w:r w:rsidR="00B615FD" w:rsidRPr="008E40B2">
        <w:rPr>
          <w:rStyle w:val="a6"/>
          <w:spacing w:val="-6"/>
        </w:rPr>
        <w:footnoteReference w:customMarkFollows="1" w:id="4"/>
        <w:t>*</w:t>
      </w:r>
      <w:r w:rsidRPr="008E40B2">
        <w:rPr>
          <w:spacing w:val="-6"/>
        </w:rPr>
        <w:t xml:space="preserve"> цена предложений продажи производственно-складской недвижимости составила </w:t>
      </w:r>
      <w:r w:rsidR="001C44AD">
        <w:rPr>
          <w:spacing w:val="-6"/>
        </w:rPr>
        <w:t>17 416</w:t>
      </w:r>
      <w:r w:rsidRPr="00DF65FB">
        <w:rPr>
          <w:spacing w:val="-6"/>
        </w:rPr>
        <w:t xml:space="preserve"> руб./кв. м </w:t>
      </w:r>
      <w:r w:rsidR="00F93AF0">
        <w:rPr>
          <w:spacing w:val="-6"/>
        </w:rPr>
        <w:t>с</w:t>
      </w:r>
      <w:r w:rsidR="00F93AF0" w:rsidRPr="00F93AF0">
        <w:rPr>
          <w:spacing w:val="-6"/>
        </w:rPr>
        <w:t>тандартная ошибка</w:t>
      </w:r>
      <w:r w:rsidRPr="00DF65FB">
        <w:rPr>
          <w:spacing w:val="-6"/>
        </w:rPr>
        <w:t xml:space="preserve"> </w:t>
      </w:r>
      <w:r w:rsidR="001C44AD">
        <w:rPr>
          <w:spacing w:val="-6"/>
        </w:rPr>
        <w:t>8,6</w:t>
      </w:r>
      <w:r w:rsidRPr="00DF65FB">
        <w:rPr>
          <w:spacing w:val="-6"/>
        </w:rPr>
        <w:t xml:space="preserve">%, изменение к предыдущему месяцу </w:t>
      </w:r>
      <w:r w:rsidR="001C44AD">
        <w:rPr>
          <w:spacing w:val="-6"/>
        </w:rPr>
        <w:t>8,6</w:t>
      </w:r>
      <w:r w:rsidR="00424E62">
        <w:rPr>
          <w:spacing w:val="-6"/>
        </w:rPr>
        <w:t>%</w:t>
      </w:r>
      <w:r w:rsidRPr="00DF65FB">
        <w:rPr>
          <w:spacing w:val="-6"/>
        </w:rPr>
        <w:t>. Средн</w:t>
      </w:r>
      <w:r w:rsidR="00B615FD" w:rsidRPr="00DF65FB">
        <w:rPr>
          <w:spacing w:val="-6"/>
        </w:rPr>
        <w:t>я</w:t>
      </w:r>
      <w:r w:rsidRPr="00DF65FB">
        <w:rPr>
          <w:spacing w:val="-6"/>
        </w:rPr>
        <w:t>я цена предложений продажи</w:t>
      </w:r>
      <w:r w:rsidRPr="00DF65FB">
        <w:t xml:space="preserve">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колебалась в пределах от </w:t>
      </w:r>
      <w:r w:rsidR="001C44AD">
        <w:t>8 837</w:t>
      </w:r>
      <w:r w:rsidR="00055D41">
        <w:t xml:space="preserve"> </w:t>
      </w:r>
      <w:r w:rsidRPr="00DF65FB">
        <w:t xml:space="preserve">руб. до </w:t>
      </w:r>
      <w:r w:rsidR="001C44AD">
        <w:t>28 030</w:t>
      </w:r>
      <w:r w:rsidRPr="00DF65FB">
        <w:t xml:space="preserve"> руб. в зависимости от ценообразующих факторов.</w:t>
      </w:r>
    </w:p>
    <w:p w:rsidR="00663A87" w:rsidRDefault="00663A87" w:rsidP="003E33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6B44ED" w:rsidTr="00EC7049">
        <w:tc>
          <w:tcPr>
            <w:tcW w:w="10296" w:type="dxa"/>
            <w:gridSpan w:val="2"/>
            <w:shd w:val="clear" w:color="auto" w:fill="FDE9D9"/>
          </w:tcPr>
          <w:p w:rsidR="00EC7049" w:rsidRPr="006B44ED" w:rsidRDefault="00EC7049" w:rsidP="00EC7049">
            <w:pPr>
              <w:jc w:val="center"/>
              <w:rPr>
                <w:i/>
                <w:sz w:val="20"/>
                <w:szCs w:val="20"/>
              </w:rPr>
            </w:pPr>
            <w:r w:rsidRPr="006B44ED">
              <w:rPr>
                <w:i/>
                <w:spacing w:val="-6"/>
                <w:sz w:val="20"/>
                <w:szCs w:val="20"/>
              </w:rPr>
              <w:t>Цена предложения продажи</w:t>
            </w:r>
            <w:r w:rsidRPr="006B44ED">
              <w:rPr>
                <w:i/>
                <w:sz w:val="20"/>
                <w:szCs w:val="20"/>
              </w:rPr>
              <w:t xml:space="preserve"> единого объекта недвижимости производств</w:t>
            </w:r>
            <w:r w:rsidR="00196A13">
              <w:rPr>
                <w:i/>
                <w:sz w:val="20"/>
                <w:szCs w:val="20"/>
              </w:rPr>
              <w:t>енно-складского назначения,</w:t>
            </w:r>
            <w:r w:rsidRPr="006B44ED">
              <w:rPr>
                <w:i/>
                <w:sz w:val="20"/>
                <w:szCs w:val="20"/>
              </w:rPr>
              <w:t xml:space="preserve"> руб.</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Средняя</w:t>
            </w:r>
          </w:p>
        </w:tc>
        <w:tc>
          <w:tcPr>
            <w:tcW w:w="5148" w:type="dxa"/>
            <w:shd w:val="clear" w:color="auto" w:fill="auto"/>
          </w:tcPr>
          <w:p w:rsidR="00EC7049" w:rsidRPr="006B44ED" w:rsidRDefault="009525B7" w:rsidP="00367EFD">
            <w:pPr>
              <w:jc w:val="center"/>
              <w:rPr>
                <w:sz w:val="20"/>
                <w:szCs w:val="20"/>
              </w:rPr>
            </w:pPr>
            <w:r>
              <w:rPr>
                <w:sz w:val="20"/>
                <w:szCs w:val="20"/>
              </w:rPr>
              <w:t>2</w:t>
            </w:r>
            <w:r w:rsidR="001C44AD">
              <w:rPr>
                <w:sz w:val="20"/>
                <w:szCs w:val="20"/>
              </w:rPr>
              <w:t>9 372 222</w:t>
            </w:r>
          </w:p>
        </w:tc>
      </w:tr>
      <w:tr w:rsidR="00397E44"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Максимальная</w:t>
            </w:r>
          </w:p>
        </w:tc>
        <w:tc>
          <w:tcPr>
            <w:tcW w:w="5148" w:type="dxa"/>
            <w:shd w:val="clear" w:color="auto" w:fill="auto"/>
          </w:tcPr>
          <w:p w:rsidR="00EC7049" w:rsidRPr="006B44ED" w:rsidRDefault="001C44AD" w:rsidP="00D132D3">
            <w:pPr>
              <w:jc w:val="center"/>
              <w:rPr>
                <w:sz w:val="20"/>
                <w:szCs w:val="20"/>
              </w:rPr>
            </w:pPr>
            <w:r>
              <w:rPr>
                <w:sz w:val="20"/>
                <w:szCs w:val="20"/>
              </w:rPr>
              <w:t>79 4</w:t>
            </w:r>
            <w:r w:rsidR="00196A13">
              <w:rPr>
                <w:sz w:val="20"/>
                <w:szCs w:val="20"/>
              </w:rPr>
              <w:t>00 000</w:t>
            </w:r>
          </w:p>
        </w:tc>
      </w:tr>
      <w:tr w:rsidR="00397E44"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Минимальная</w:t>
            </w:r>
          </w:p>
        </w:tc>
        <w:tc>
          <w:tcPr>
            <w:tcW w:w="5148" w:type="dxa"/>
            <w:shd w:val="clear" w:color="auto" w:fill="auto"/>
          </w:tcPr>
          <w:p w:rsidR="00F708CA" w:rsidRPr="006B44ED" w:rsidRDefault="001C44AD" w:rsidP="00F708CA">
            <w:pPr>
              <w:jc w:val="center"/>
              <w:rPr>
                <w:sz w:val="20"/>
                <w:szCs w:val="20"/>
              </w:rPr>
            </w:pPr>
            <w:r>
              <w:rPr>
                <w:sz w:val="20"/>
                <w:szCs w:val="20"/>
              </w:rPr>
              <w:t>1 20</w:t>
            </w:r>
            <w:r w:rsidR="00196A13">
              <w:rPr>
                <w:sz w:val="20"/>
                <w:szCs w:val="20"/>
              </w:rPr>
              <w:t>0 000</w:t>
            </w:r>
          </w:p>
        </w:tc>
      </w:tr>
    </w:tbl>
    <w:p w:rsidR="00EC7049" w:rsidRDefault="00EC7049" w:rsidP="00EC70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6B44ED" w:rsidTr="00EC7049">
        <w:tc>
          <w:tcPr>
            <w:tcW w:w="10296" w:type="dxa"/>
            <w:gridSpan w:val="2"/>
            <w:shd w:val="clear" w:color="auto" w:fill="FDE9D9"/>
          </w:tcPr>
          <w:p w:rsidR="00EC7049" w:rsidRPr="006B44ED" w:rsidRDefault="00EC7049" w:rsidP="00EC7049">
            <w:pPr>
              <w:jc w:val="center"/>
              <w:rPr>
                <w:i/>
                <w:sz w:val="20"/>
                <w:szCs w:val="20"/>
              </w:rPr>
            </w:pPr>
            <w:r w:rsidRPr="006B44ED">
              <w:rPr>
                <w:i/>
                <w:spacing w:val="-6"/>
                <w:sz w:val="20"/>
                <w:szCs w:val="20"/>
              </w:rPr>
              <w:t xml:space="preserve">Общая площадь предложения продажи </w:t>
            </w:r>
            <w:r w:rsidRPr="006B44ED">
              <w:rPr>
                <w:i/>
                <w:sz w:val="20"/>
                <w:szCs w:val="20"/>
              </w:rPr>
              <w:t>единого объекта недвижимости производственно-складского назначения, кв.м</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Средняя</w:t>
            </w:r>
          </w:p>
        </w:tc>
        <w:tc>
          <w:tcPr>
            <w:tcW w:w="5148" w:type="dxa"/>
            <w:shd w:val="clear" w:color="auto" w:fill="auto"/>
          </w:tcPr>
          <w:p w:rsidR="00EC7049" w:rsidRPr="006B44ED" w:rsidRDefault="009525B7" w:rsidP="00515B83">
            <w:pPr>
              <w:jc w:val="center"/>
              <w:rPr>
                <w:sz w:val="20"/>
                <w:szCs w:val="20"/>
              </w:rPr>
            </w:pPr>
            <w:r>
              <w:rPr>
                <w:sz w:val="20"/>
                <w:szCs w:val="20"/>
              </w:rPr>
              <w:t xml:space="preserve">1 </w:t>
            </w:r>
            <w:r w:rsidR="001C44AD">
              <w:rPr>
                <w:sz w:val="20"/>
                <w:szCs w:val="20"/>
              </w:rPr>
              <w:t>996</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Максимальная</w:t>
            </w:r>
          </w:p>
        </w:tc>
        <w:tc>
          <w:tcPr>
            <w:tcW w:w="5148" w:type="dxa"/>
            <w:shd w:val="clear" w:color="auto" w:fill="auto"/>
          </w:tcPr>
          <w:p w:rsidR="00EC7049" w:rsidRPr="006B44ED" w:rsidRDefault="004042FD" w:rsidP="00196A13">
            <w:pPr>
              <w:jc w:val="center"/>
              <w:rPr>
                <w:sz w:val="20"/>
                <w:szCs w:val="20"/>
              </w:rPr>
            </w:pPr>
            <w:r>
              <w:rPr>
                <w:sz w:val="20"/>
                <w:szCs w:val="20"/>
              </w:rPr>
              <w:t xml:space="preserve"> </w:t>
            </w:r>
            <w:r w:rsidR="006D5725">
              <w:rPr>
                <w:sz w:val="20"/>
                <w:szCs w:val="20"/>
              </w:rPr>
              <w:t xml:space="preserve"> </w:t>
            </w:r>
            <w:r w:rsidR="001C44AD">
              <w:rPr>
                <w:sz w:val="20"/>
                <w:szCs w:val="20"/>
              </w:rPr>
              <w:t>8 8</w:t>
            </w:r>
            <w:r w:rsidR="00196A13">
              <w:rPr>
                <w:sz w:val="20"/>
                <w:szCs w:val="20"/>
              </w:rPr>
              <w:t>00</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Минимальная</w:t>
            </w:r>
          </w:p>
        </w:tc>
        <w:tc>
          <w:tcPr>
            <w:tcW w:w="5148" w:type="dxa"/>
            <w:shd w:val="clear" w:color="auto" w:fill="auto"/>
          </w:tcPr>
          <w:p w:rsidR="00EC7049" w:rsidRPr="006B44ED" w:rsidRDefault="001C44AD" w:rsidP="00515B83">
            <w:pPr>
              <w:jc w:val="center"/>
              <w:rPr>
                <w:sz w:val="20"/>
                <w:szCs w:val="20"/>
              </w:rPr>
            </w:pPr>
            <w:r>
              <w:rPr>
                <w:sz w:val="20"/>
                <w:szCs w:val="20"/>
              </w:rPr>
              <w:t>10</w:t>
            </w:r>
            <w:r w:rsidR="00AC3ADB">
              <w:rPr>
                <w:sz w:val="20"/>
                <w:szCs w:val="20"/>
              </w:rPr>
              <w:t>0</w:t>
            </w:r>
          </w:p>
        </w:tc>
      </w:tr>
    </w:tbl>
    <w:p w:rsidR="00EC7049" w:rsidRDefault="00EC7049" w:rsidP="00EC7049">
      <w:pPr>
        <w:ind w:firstLine="709"/>
        <w:jc w:val="both"/>
      </w:pPr>
    </w:p>
    <w:p w:rsidR="00D92C9C" w:rsidRDefault="00D92C9C" w:rsidP="006B44ED">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D92C9C" w:rsidRPr="006B44ED" w:rsidRDefault="00D92C9C" w:rsidP="006B44ED">
      <w:pPr>
        <w:ind w:firstLine="540"/>
        <w:jc w:val="both"/>
        <w:rPr>
          <w:spacing w:val="-6"/>
        </w:rPr>
      </w:pPr>
      <w:r>
        <w:rPr>
          <w:spacing w:val="-6"/>
        </w:rPr>
        <w:t>Долгосрочная динамика представлена на рисунках 3 и 4.</w:t>
      </w:r>
    </w:p>
    <w:p w:rsidR="00D92C9C" w:rsidRDefault="007B4F76" w:rsidP="00D92C9C">
      <w:pPr>
        <w:ind w:firstLine="540"/>
        <w:jc w:val="center"/>
      </w:pPr>
      <w:r w:rsidRPr="007B4F76">
        <w:rPr>
          <w:noProof/>
        </w:rPr>
        <w:drawing>
          <wp:inline distT="0" distB="0" distL="0" distR="0">
            <wp:extent cx="5591175" cy="1743075"/>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2C9C" w:rsidRPr="006B44ED" w:rsidRDefault="00D92C9C" w:rsidP="006B44ED">
      <w:pPr>
        <w:pStyle w:val="aa"/>
        <w:ind w:firstLine="540"/>
        <w:jc w:val="center"/>
        <w:rPr>
          <w:b w:val="0"/>
          <w:i/>
          <w:sz w:val="24"/>
          <w:szCs w:val="24"/>
        </w:rPr>
      </w:pPr>
      <w:r w:rsidRPr="0066391A">
        <w:rPr>
          <w:b w:val="0"/>
          <w:i/>
          <w:sz w:val="24"/>
          <w:szCs w:val="24"/>
        </w:rPr>
        <w:t>Рисунок</w:t>
      </w:r>
      <w:r>
        <w:rPr>
          <w:b w:val="0"/>
          <w:i/>
          <w:sz w:val="24"/>
          <w:szCs w:val="24"/>
        </w:rPr>
        <w:t xml:space="preserve"> 3</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производственно-складской</w:t>
      </w:r>
      <w:r w:rsidRPr="00C11E72">
        <w:rPr>
          <w:b w:val="0"/>
          <w:i/>
          <w:sz w:val="24"/>
          <w:szCs w:val="24"/>
        </w:rPr>
        <w:t xml:space="preserve"> недвижимости в руб.</w:t>
      </w:r>
    </w:p>
    <w:p w:rsidR="00D92C9C" w:rsidRDefault="00D92C9C" w:rsidP="00D92C9C">
      <w:pPr>
        <w:ind w:firstLine="709"/>
        <w:jc w:val="both"/>
      </w:pPr>
      <w:r>
        <w:t>З</w:t>
      </w:r>
      <w:r w:rsidRPr="00DF65FB">
        <w:t>а исследуемый интервал времени (с 2009 г. по 201</w:t>
      </w:r>
      <w:r w:rsidR="00B84C82">
        <w:t>9</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w:t>
      </w:r>
      <w:r w:rsidR="002D69F8">
        <w:t>увеличилась</w:t>
      </w:r>
      <w:r w:rsidRPr="00DF65FB">
        <w:t xml:space="preserve"> на </w:t>
      </w:r>
      <w:r w:rsidR="00B84C82">
        <w:t>2 650</w:t>
      </w:r>
      <w:r w:rsidRPr="00DF65FB">
        <w:t xml:space="preserve"> руб.</w:t>
      </w:r>
    </w:p>
    <w:p w:rsidR="006B44ED" w:rsidRDefault="00B84C82" w:rsidP="002D69F8">
      <w:pPr>
        <w:ind w:firstLine="709"/>
        <w:jc w:val="center"/>
      </w:pPr>
      <w:r w:rsidRPr="00B84C82">
        <w:rPr>
          <w:noProof/>
        </w:rPr>
        <w:drawing>
          <wp:inline distT="0" distB="0" distL="0" distR="0">
            <wp:extent cx="5699364" cy="1751163"/>
            <wp:effectExtent l="19050" t="0" r="15636" b="1437"/>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2C9C" w:rsidRDefault="00D92C9C" w:rsidP="00D92C9C">
      <w:pPr>
        <w:ind w:firstLine="540"/>
        <w:jc w:val="center"/>
      </w:pPr>
    </w:p>
    <w:p w:rsidR="00D92C9C" w:rsidRPr="00896418" w:rsidRDefault="00D92C9C" w:rsidP="00D92C9C">
      <w:pPr>
        <w:pStyle w:val="aa"/>
        <w:jc w:val="center"/>
        <w:rPr>
          <w:b w:val="0"/>
          <w:i/>
          <w:sz w:val="24"/>
          <w:szCs w:val="24"/>
        </w:rPr>
      </w:pPr>
      <w:r w:rsidRPr="00896418">
        <w:rPr>
          <w:b w:val="0"/>
          <w:i/>
          <w:sz w:val="24"/>
          <w:szCs w:val="24"/>
        </w:rPr>
        <w:t xml:space="preserve">Рисунок </w:t>
      </w:r>
      <w:r>
        <w:rPr>
          <w:b w:val="0"/>
          <w:i/>
          <w:sz w:val="24"/>
          <w:szCs w:val="24"/>
        </w:rPr>
        <w:t>4</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F45689" w:rsidRDefault="00F45689" w:rsidP="00D92C9C">
      <w:pPr>
        <w:ind w:firstLine="709"/>
        <w:jc w:val="both"/>
      </w:pPr>
    </w:p>
    <w:p w:rsidR="00D92C9C" w:rsidRDefault="00D92C9C" w:rsidP="00D92C9C">
      <w:pPr>
        <w:ind w:firstLine="709"/>
        <w:jc w:val="both"/>
      </w:pPr>
      <w:r>
        <w:lastRenderedPageBreak/>
        <w:t>З</w:t>
      </w:r>
      <w:r w:rsidRPr="00DF65FB">
        <w:t>а исследуемый интервал времени (с 2009 г. по 201</w:t>
      </w:r>
      <w:r w:rsidR="00B84C82">
        <w:t>9</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w:t>
      </w:r>
      <w:r w:rsidR="000A4C72">
        <w:t>увеличилась</w:t>
      </w:r>
      <w:r w:rsidRPr="00DF65FB">
        <w:t xml:space="preserve"> на </w:t>
      </w:r>
      <w:r w:rsidR="00B84C82">
        <w:t>18</w:t>
      </w:r>
      <w:r w:rsidRPr="00DF65FB">
        <w:t>%.</w:t>
      </w:r>
    </w:p>
    <w:p w:rsidR="00D92C9C" w:rsidRDefault="00D92C9C" w:rsidP="003E330D">
      <w:pPr>
        <w:ind w:firstLine="709"/>
        <w:jc w:val="both"/>
        <w:rPr>
          <w:spacing w:val="-6"/>
        </w:rPr>
      </w:pPr>
    </w:p>
    <w:p w:rsidR="003E330D" w:rsidRDefault="003E330D" w:rsidP="003E330D">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D92C9C">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производственно-складской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D92C9C">
        <w:rPr>
          <w:spacing w:val="-6"/>
        </w:rPr>
        <w:t xml:space="preserve"> В качестве базиса (100%) используется средний показатель за 2009 год (14 833 руб./кв.м).</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3E49CB" w:rsidRDefault="003E49CB" w:rsidP="003E330D">
      <w:pPr>
        <w:ind w:firstLine="709"/>
        <w:jc w:val="both"/>
        <w:rPr>
          <w:spacing w:val="-6"/>
        </w:rPr>
      </w:pPr>
    </w:p>
    <w:tbl>
      <w:tblPr>
        <w:tblW w:w="5000" w:type="pct"/>
        <w:tblLook w:val="04A0"/>
      </w:tblPr>
      <w:tblGrid>
        <w:gridCol w:w="1534"/>
        <w:gridCol w:w="1324"/>
        <w:gridCol w:w="1228"/>
        <w:gridCol w:w="1143"/>
        <w:gridCol w:w="1228"/>
        <w:gridCol w:w="1122"/>
        <w:gridCol w:w="1253"/>
        <w:gridCol w:w="1464"/>
      </w:tblGrid>
      <w:tr w:rsidR="001C44AD" w:rsidRPr="001C44AD" w:rsidTr="001C44AD">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Месяц</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январь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февраль 20</w:t>
            </w:r>
          </w:p>
        </w:tc>
        <w:tc>
          <w:tcPr>
            <w:tcW w:w="865" w:type="pct"/>
            <w:tcBorders>
              <w:top w:val="single" w:sz="4" w:space="0" w:color="auto"/>
              <w:left w:val="nil"/>
              <w:bottom w:val="single" w:sz="4" w:space="0" w:color="auto"/>
              <w:right w:val="single" w:sz="4" w:space="0" w:color="auto"/>
            </w:tcBorders>
            <w:shd w:val="clear" w:color="000000" w:fill="C0C0C0"/>
            <w:vAlign w:val="center"/>
            <w:hideMark/>
          </w:tcPr>
          <w:p w:rsidR="001C44AD" w:rsidRPr="001C44AD" w:rsidRDefault="001C44AD" w:rsidP="001C44AD">
            <w:pPr>
              <w:jc w:val="center"/>
              <w:rPr>
                <w:sz w:val="22"/>
                <w:szCs w:val="22"/>
              </w:rPr>
            </w:pPr>
            <w:r w:rsidRPr="001C44AD">
              <w:rPr>
                <w:sz w:val="22"/>
                <w:szCs w:val="22"/>
              </w:rPr>
              <w:t>Диапазон цен</w:t>
            </w:r>
          </w:p>
        </w:tc>
      </w:tr>
      <w:tr w:rsidR="001C44AD" w:rsidRPr="001C44AD" w:rsidTr="001C44AD">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1C44AD" w:rsidRPr="001C44AD" w:rsidRDefault="001C44AD" w:rsidP="001C44AD">
            <w:pPr>
              <w:rPr>
                <w:sz w:val="22"/>
                <w:szCs w:val="22"/>
              </w:rPr>
            </w:pPr>
            <w:r w:rsidRPr="001C44AD">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16 217</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14 879</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15 866</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16 852</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16 034</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17 416</w:t>
            </w:r>
          </w:p>
        </w:tc>
        <w:tc>
          <w:tcPr>
            <w:tcW w:w="865" w:type="pct"/>
            <w:tcBorders>
              <w:top w:val="nil"/>
              <w:left w:val="nil"/>
              <w:bottom w:val="single" w:sz="4" w:space="0" w:color="auto"/>
              <w:right w:val="single" w:sz="4" w:space="0" w:color="auto"/>
            </w:tcBorders>
            <w:shd w:val="clear" w:color="000000" w:fill="CCFFFF"/>
            <w:noWrap/>
            <w:vAlign w:val="center"/>
            <w:hideMark/>
          </w:tcPr>
          <w:p w:rsidR="001C44AD" w:rsidRPr="001C44AD" w:rsidRDefault="001C44AD" w:rsidP="001C44AD">
            <w:pPr>
              <w:jc w:val="center"/>
              <w:rPr>
                <w:sz w:val="22"/>
                <w:szCs w:val="22"/>
              </w:rPr>
            </w:pPr>
            <w:r w:rsidRPr="001C44AD">
              <w:rPr>
                <w:sz w:val="22"/>
                <w:szCs w:val="22"/>
              </w:rPr>
              <w:t>8837-28030</w:t>
            </w:r>
          </w:p>
        </w:tc>
      </w:tr>
      <w:tr w:rsidR="001C44AD" w:rsidRPr="001C44AD" w:rsidTr="001C44AD">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1C44AD" w:rsidRPr="001C44AD" w:rsidRDefault="001C44AD" w:rsidP="001C44AD">
            <w:pPr>
              <w:rPr>
                <w:sz w:val="22"/>
                <w:szCs w:val="22"/>
              </w:rPr>
            </w:pPr>
            <w:r w:rsidRPr="001C44AD">
              <w:rPr>
                <w:sz w:val="22"/>
                <w:szCs w:val="22"/>
              </w:rPr>
              <w:t>Изменение</w:t>
            </w:r>
          </w:p>
        </w:tc>
        <w:tc>
          <w:tcPr>
            <w:tcW w:w="540" w:type="pct"/>
            <w:tcBorders>
              <w:top w:val="nil"/>
              <w:left w:val="nil"/>
              <w:bottom w:val="single" w:sz="4" w:space="0" w:color="auto"/>
              <w:right w:val="single" w:sz="4" w:space="0" w:color="auto"/>
            </w:tcBorders>
            <w:shd w:val="clear" w:color="000000" w:fill="CCFFCC"/>
            <w:noWrap/>
            <w:vAlign w:val="center"/>
            <w:hideMark/>
          </w:tcPr>
          <w:p w:rsidR="001C44AD" w:rsidRPr="001C44AD" w:rsidRDefault="001C44AD" w:rsidP="001C44AD">
            <w:pPr>
              <w:jc w:val="center"/>
              <w:rPr>
                <w:b/>
                <w:bCs/>
                <w:sz w:val="22"/>
                <w:szCs w:val="22"/>
              </w:rPr>
            </w:pPr>
            <w:r w:rsidRPr="001C44AD">
              <w:rPr>
                <w:b/>
                <w:bCs/>
                <w:sz w:val="22"/>
                <w:szCs w:val="22"/>
              </w:rPr>
              <w:t>109%</w:t>
            </w:r>
          </w:p>
        </w:tc>
        <w:tc>
          <w:tcPr>
            <w:tcW w:w="540" w:type="pct"/>
            <w:tcBorders>
              <w:top w:val="nil"/>
              <w:left w:val="nil"/>
              <w:bottom w:val="single" w:sz="4" w:space="0" w:color="auto"/>
              <w:right w:val="single" w:sz="4" w:space="0" w:color="auto"/>
            </w:tcBorders>
            <w:shd w:val="clear" w:color="000000" w:fill="CCFFCC"/>
            <w:noWrap/>
            <w:vAlign w:val="center"/>
            <w:hideMark/>
          </w:tcPr>
          <w:p w:rsidR="001C44AD" w:rsidRPr="001C44AD" w:rsidRDefault="001C44AD" w:rsidP="001C44AD">
            <w:pPr>
              <w:jc w:val="center"/>
              <w:rPr>
                <w:b/>
                <w:bCs/>
                <w:sz w:val="22"/>
                <w:szCs w:val="22"/>
              </w:rPr>
            </w:pPr>
            <w:r w:rsidRPr="001C44AD">
              <w:rPr>
                <w:b/>
                <w:bCs/>
                <w:sz w:val="22"/>
                <w:szCs w:val="22"/>
              </w:rPr>
              <w:t>100%</w:t>
            </w:r>
          </w:p>
        </w:tc>
        <w:tc>
          <w:tcPr>
            <w:tcW w:w="540" w:type="pct"/>
            <w:tcBorders>
              <w:top w:val="nil"/>
              <w:left w:val="nil"/>
              <w:bottom w:val="single" w:sz="4" w:space="0" w:color="auto"/>
              <w:right w:val="single" w:sz="4" w:space="0" w:color="auto"/>
            </w:tcBorders>
            <w:shd w:val="clear" w:color="000000" w:fill="CCFFCC"/>
            <w:noWrap/>
            <w:vAlign w:val="center"/>
            <w:hideMark/>
          </w:tcPr>
          <w:p w:rsidR="001C44AD" w:rsidRPr="001C44AD" w:rsidRDefault="001C44AD" w:rsidP="001C44AD">
            <w:pPr>
              <w:jc w:val="center"/>
              <w:rPr>
                <w:b/>
                <w:bCs/>
                <w:sz w:val="22"/>
                <w:szCs w:val="22"/>
              </w:rPr>
            </w:pPr>
            <w:r w:rsidRPr="001C44AD">
              <w:rPr>
                <w:b/>
                <w:bCs/>
                <w:sz w:val="22"/>
                <w:szCs w:val="22"/>
              </w:rPr>
              <w:t>107%</w:t>
            </w:r>
          </w:p>
        </w:tc>
        <w:tc>
          <w:tcPr>
            <w:tcW w:w="540" w:type="pct"/>
            <w:tcBorders>
              <w:top w:val="nil"/>
              <w:left w:val="nil"/>
              <w:bottom w:val="single" w:sz="4" w:space="0" w:color="auto"/>
              <w:right w:val="single" w:sz="4" w:space="0" w:color="auto"/>
            </w:tcBorders>
            <w:shd w:val="clear" w:color="000000" w:fill="CCFFCC"/>
            <w:noWrap/>
            <w:vAlign w:val="center"/>
            <w:hideMark/>
          </w:tcPr>
          <w:p w:rsidR="001C44AD" w:rsidRPr="001C44AD" w:rsidRDefault="001C44AD" w:rsidP="001C44AD">
            <w:pPr>
              <w:jc w:val="center"/>
              <w:rPr>
                <w:b/>
                <w:bCs/>
                <w:sz w:val="22"/>
                <w:szCs w:val="22"/>
              </w:rPr>
            </w:pPr>
            <w:r w:rsidRPr="001C44AD">
              <w:rPr>
                <w:b/>
                <w:bCs/>
                <w:sz w:val="22"/>
                <w:szCs w:val="22"/>
              </w:rPr>
              <w:t>114%</w:t>
            </w:r>
          </w:p>
        </w:tc>
        <w:tc>
          <w:tcPr>
            <w:tcW w:w="540" w:type="pct"/>
            <w:tcBorders>
              <w:top w:val="nil"/>
              <w:left w:val="nil"/>
              <w:bottom w:val="single" w:sz="4" w:space="0" w:color="auto"/>
              <w:right w:val="single" w:sz="4" w:space="0" w:color="auto"/>
            </w:tcBorders>
            <w:shd w:val="clear" w:color="000000" w:fill="CCFFCC"/>
            <w:noWrap/>
            <w:vAlign w:val="center"/>
            <w:hideMark/>
          </w:tcPr>
          <w:p w:rsidR="001C44AD" w:rsidRPr="001C44AD" w:rsidRDefault="001C44AD" w:rsidP="001C44AD">
            <w:pPr>
              <w:jc w:val="center"/>
              <w:rPr>
                <w:b/>
                <w:bCs/>
                <w:sz w:val="22"/>
                <w:szCs w:val="22"/>
              </w:rPr>
            </w:pPr>
            <w:r w:rsidRPr="001C44AD">
              <w:rPr>
                <w:b/>
                <w:bCs/>
                <w:sz w:val="22"/>
                <w:szCs w:val="22"/>
              </w:rPr>
              <w:t>108%</w:t>
            </w:r>
          </w:p>
        </w:tc>
        <w:tc>
          <w:tcPr>
            <w:tcW w:w="540" w:type="pct"/>
            <w:tcBorders>
              <w:top w:val="nil"/>
              <w:left w:val="nil"/>
              <w:bottom w:val="single" w:sz="4" w:space="0" w:color="auto"/>
              <w:right w:val="single" w:sz="4" w:space="0" w:color="auto"/>
            </w:tcBorders>
            <w:shd w:val="clear" w:color="000000" w:fill="CCFFCC"/>
            <w:noWrap/>
            <w:vAlign w:val="center"/>
            <w:hideMark/>
          </w:tcPr>
          <w:p w:rsidR="001C44AD" w:rsidRPr="001C44AD" w:rsidRDefault="001C44AD" w:rsidP="001C44AD">
            <w:pPr>
              <w:jc w:val="center"/>
              <w:rPr>
                <w:b/>
                <w:bCs/>
                <w:sz w:val="22"/>
                <w:szCs w:val="22"/>
              </w:rPr>
            </w:pPr>
            <w:r w:rsidRPr="001C44AD">
              <w:rPr>
                <w:b/>
                <w:bCs/>
                <w:sz w:val="22"/>
                <w:szCs w:val="22"/>
              </w:rPr>
              <w:t>117%</w:t>
            </w:r>
          </w:p>
        </w:tc>
        <w:tc>
          <w:tcPr>
            <w:tcW w:w="865" w:type="pct"/>
            <w:tcBorders>
              <w:top w:val="nil"/>
              <w:left w:val="nil"/>
              <w:bottom w:val="single" w:sz="4" w:space="0" w:color="auto"/>
              <w:right w:val="single" w:sz="4" w:space="0" w:color="auto"/>
            </w:tcBorders>
            <w:shd w:val="clear" w:color="000000" w:fill="CCFFFF"/>
            <w:noWrap/>
            <w:vAlign w:val="center"/>
            <w:hideMark/>
          </w:tcPr>
          <w:p w:rsidR="001C44AD" w:rsidRPr="001C44AD" w:rsidRDefault="001C44AD" w:rsidP="001C44AD">
            <w:pPr>
              <w:jc w:val="center"/>
              <w:rPr>
                <w:b/>
                <w:bCs/>
                <w:sz w:val="22"/>
                <w:szCs w:val="22"/>
              </w:rPr>
            </w:pPr>
            <w:r w:rsidRPr="001C44AD">
              <w:rPr>
                <w:b/>
                <w:bCs/>
                <w:sz w:val="22"/>
                <w:szCs w:val="22"/>
              </w:rPr>
              <w:t>-</w:t>
            </w:r>
          </w:p>
        </w:tc>
      </w:tr>
    </w:tbl>
    <w:p w:rsidR="00D92C9C" w:rsidRDefault="00D92C9C" w:rsidP="003E330D">
      <w:pPr>
        <w:pStyle w:val="aa"/>
        <w:jc w:val="center"/>
        <w:rPr>
          <w:b w:val="0"/>
          <w:i/>
          <w:sz w:val="24"/>
          <w:szCs w:val="24"/>
        </w:rPr>
      </w:pPr>
    </w:p>
    <w:p w:rsidR="003E330D" w:rsidRPr="00DF65FB" w:rsidRDefault="003E330D" w:rsidP="003E330D">
      <w:pPr>
        <w:pStyle w:val="aa"/>
        <w:jc w:val="center"/>
        <w:rPr>
          <w:b w:val="0"/>
          <w:i/>
          <w:spacing w:val="-6"/>
          <w:sz w:val="24"/>
          <w:szCs w:val="24"/>
        </w:rPr>
      </w:pPr>
      <w:r w:rsidRPr="00DF65FB">
        <w:rPr>
          <w:b w:val="0"/>
          <w:i/>
          <w:sz w:val="24"/>
          <w:szCs w:val="24"/>
        </w:rPr>
        <w:t xml:space="preserve">Таблица </w:t>
      </w:r>
      <w:r w:rsidR="00D321E4" w:rsidRPr="00DF65FB">
        <w:rPr>
          <w:b w:val="0"/>
          <w:i/>
          <w:sz w:val="24"/>
          <w:szCs w:val="24"/>
        </w:rPr>
        <w:fldChar w:fldCharType="begin"/>
      </w:r>
      <w:r w:rsidRPr="00DF65FB">
        <w:rPr>
          <w:b w:val="0"/>
          <w:i/>
          <w:sz w:val="24"/>
          <w:szCs w:val="24"/>
        </w:rPr>
        <w:instrText xml:space="preserve"> SEQ Таблица \* ARABIC </w:instrText>
      </w:r>
      <w:r w:rsidR="00D321E4" w:rsidRPr="00DF65FB">
        <w:rPr>
          <w:b w:val="0"/>
          <w:i/>
          <w:sz w:val="24"/>
          <w:szCs w:val="24"/>
        </w:rPr>
        <w:fldChar w:fldCharType="separate"/>
      </w:r>
      <w:r w:rsidR="00607E85">
        <w:rPr>
          <w:b w:val="0"/>
          <w:i/>
          <w:noProof/>
          <w:sz w:val="24"/>
          <w:szCs w:val="24"/>
        </w:rPr>
        <w:t>1</w:t>
      </w:r>
      <w:r w:rsidR="00D321E4" w:rsidRPr="00DF65FB">
        <w:rPr>
          <w:b w:val="0"/>
          <w:i/>
          <w:sz w:val="24"/>
          <w:szCs w:val="24"/>
        </w:rPr>
        <w:fldChar w:fldCharType="end"/>
      </w:r>
      <w:r w:rsidRPr="00DF65FB">
        <w:rPr>
          <w:b w:val="0"/>
          <w:i/>
          <w:sz w:val="24"/>
          <w:szCs w:val="24"/>
        </w:rPr>
        <w:t xml:space="preserve"> – </w:t>
      </w:r>
      <w:r w:rsidR="00D92C9C">
        <w:rPr>
          <w:b w:val="0"/>
          <w:i/>
          <w:sz w:val="24"/>
          <w:szCs w:val="24"/>
        </w:rPr>
        <w:t>Краткосрочная д</w:t>
      </w:r>
      <w:r w:rsidRPr="00DF65FB">
        <w:rPr>
          <w:b w:val="0"/>
          <w:i/>
          <w:sz w:val="24"/>
          <w:szCs w:val="24"/>
        </w:rPr>
        <w:t>инамика</w:t>
      </w:r>
      <w:r w:rsidR="00B615FD" w:rsidRPr="00DF65FB">
        <w:rPr>
          <w:b w:val="0"/>
          <w:i/>
          <w:sz w:val="24"/>
          <w:szCs w:val="24"/>
        </w:rPr>
        <w:t xml:space="preserve"> средних</w:t>
      </w:r>
      <w:r w:rsidRPr="00DF65FB">
        <w:rPr>
          <w:b w:val="0"/>
          <w:i/>
          <w:sz w:val="24"/>
          <w:szCs w:val="24"/>
        </w:rPr>
        <w:t xml:space="preserve"> </w:t>
      </w:r>
      <w:r w:rsidRPr="00DF65FB">
        <w:rPr>
          <w:b w:val="0"/>
          <w:i/>
          <w:spacing w:val="-6"/>
          <w:sz w:val="24"/>
          <w:szCs w:val="24"/>
        </w:rPr>
        <w:t>цен предложений продажи</w:t>
      </w:r>
      <w:r w:rsidRPr="00DF65FB">
        <w:rPr>
          <w:b w:val="0"/>
          <w:i/>
          <w:sz w:val="24"/>
          <w:szCs w:val="24"/>
        </w:rPr>
        <w:t xml:space="preserve"> производственно-складской недвижимости</w:t>
      </w:r>
      <w:r w:rsidR="00A541D9" w:rsidRPr="00DF65FB">
        <w:rPr>
          <w:b w:val="0"/>
          <w:i/>
          <w:sz w:val="24"/>
          <w:szCs w:val="24"/>
        </w:rPr>
        <w:t>, руб.</w:t>
      </w:r>
      <w:r w:rsidR="00900C60">
        <w:rPr>
          <w:b w:val="0"/>
          <w:i/>
          <w:sz w:val="24"/>
          <w:szCs w:val="24"/>
        </w:rPr>
        <w:t>/кв.м</w:t>
      </w:r>
    </w:p>
    <w:p w:rsidR="000B5279" w:rsidRPr="004348D2" w:rsidRDefault="000B5279" w:rsidP="003E330D">
      <w:pPr>
        <w:ind w:firstLine="540"/>
        <w:jc w:val="both"/>
        <w:rPr>
          <w:sz w:val="20"/>
          <w:szCs w:val="20"/>
        </w:rPr>
      </w:pPr>
    </w:p>
    <w:p w:rsidR="003E330D" w:rsidRDefault="00D92C9C"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продажи</w:t>
      </w:r>
      <w:r w:rsidR="003E330D" w:rsidRPr="00050A6E">
        <w:t xml:space="preserve"> </w:t>
      </w:r>
      <w:r w:rsidR="003E330D">
        <w:t>производственно-складской</w:t>
      </w:r>
      <w:r w:rsidR="003E330D" w:rsidRPr="00050A6E">
        <w:t xml:space="preserve"> недвижимости</w:t>
      </w:r>
      <w:r w:rsidR="003E330D">
        <w:t>, выраженная в руб., в графическом виде представлена на</w:t>
      </w:r>
      <w:r w:rsidR="003E330D" w:rsidRPr="00050A6E">
        <w:t xml:space="preserve"> </w:t>
      </w:r>
      <w:r w:rsidR="003E330D">
        <w:t xml:space="preserve">рисунке </w:t>
      </w:r>
      <w:r>
        <w:t>5</w:t>
      </w:r>
    </w:p>
    <w:p w:rsidR="00B615FD" w:rsidRDefault="00B615FD" w:rsidP="003E330D">
      <w:pPr>
        <w:ind w:firstLine="709"/>
        <w:jc w:val="both"/>
      </w:pPr>
    </w:p>
    <w:p w:rsidR="003E330D" w:rsidRPr="00633CCA" w:rsidRDefault="001C44AD" w:rsidP="003E330D">
      <w:pPr>
        <w:ind w:firstLine="540"/>
        <w:jc w:val="center"/>
      </w:pPr>
      <w:r w:rsidRPr="001C44AD">
        <w:drawing>
          <wp:inline distT="0" distB="0" distL="0" distR="0">
            <wp:extent cx="5984875" cy="2239963"/>
            <wp:effectExtent l="19050" t="0" r="15875" b="7937"/>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30D" w:rsidRPr="00C11E72" w:rsidRDefault="003E330D" w:rsidP="003E330D">
      <w:pPr>
        <w:pStyle w:val="aa"/>
        <w:ind w:firstLine="540"/>
        <w:jc w:val="center"/>
        <w:rPr>
          <w:b w:val="0"/>
          <w:i/>
          <w:sz w:val="24"/>
          <w:szCs w:val="24"/>
        </w:rPr>
      </w:pPr>
      <w:r w:rsidRPr="0066391A">
        <w:rPr>
          <w:b w:val="0"/>
          <w:i/>
          <w:sz w:val="24"/>
          <w:szCs w:val="24"/>
        </w:rPr>
        <w:t>Рисунок</w:t>
      </w:r>
      <w:r>
        <w:rPr>
          <w:b w:val="0"/>
          <w:i/>
          <w:sz w:val="24"/>
          <w:szCs w:val="24"/>
        </w:rPr>
        <w:t xml:space="preserve"> </w:t>
      </w:r>
      <w:r w:rsidR="00D92C9C">
        <w:rPr>
          <w:b w:val="0"/>
          <w:i/>
          <w:sz w:val="24"/>
          <w:szCs w:val="24"/>
        </w:rPr>
        <w:t>5</w:t>
      </w:r>
      <w:r w:rsidRPr="0066391A">
        <w:rPr>
          <w:b w:val="0"/>
          <w:i/>
          <w:sz w:val="24"/>
          <w:szCs w:val="24"/>
        </w:rPr>
        <w:t xml:space="preserve"> – </w:t>
      </w:r>
      <w:r w:rsidR="00D92C9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производственно-складской</w:t>
      </w:r>
      <w:r w:rsidRPr="00C11E72">
        <w:rPr>
          <w:b w:val="0"/>
          <w:i/>
          <w:sz w:val="24"/>
          <w:szCs w:val="24"/>
        </w:rPr>
        <w:t xml:space="preserve"> недвижимости в руб.</w:t>
      </w:r>
    </w:p>
    <w:p w:rsidR="003E330D" w:rsidRPr="00C11E72" w:rsidRDefault="003E330D" w:rsidP="003E330D">
      <w:pPr>
        <w:ind w:firstLine="540"/>
        <w:jc w:val="center"/>
        <w:rPr>
          <w:i/>
        </w:rPr>
      </w:pPr>
    </w:p>
    <w:p w:rsidR="003E330D" w:rsidRDefault="00633CCA"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продажи</w:t>
      </w:r>
      <w:r w:rsidR="003E330D" w:rsidRPr="00050A6E">
        <w:t xml:space="preserve"> </w:t>
      </w:r>
      <w:r w:rsidR="003E330D">
        <w:t>производственно-складской</w:t>
      </w:r>
      <w:r w:rsidR="003E330D" w:rsidRPr="00050A6E">
        <w:t xml:space="preserve"> недвижимости</w:t>
      </w:r>
      <w:r w:rsidR="003E330D">
        <w:t>, выраженная в процентах, в графическом виде представлена на</w:t>
      </w:r>
      <w:r w:rsidR="003E330D" w:rsidRPr="00050A6E">
        <w:t xml:space="preserve"> </w:t>
      </w:r>
      <w:r w:rsidR="003E330D">
        <w:t>рисунке</w:t>
      </w:r>
      <w:r w:rsidR="003E330D" w:rsidRPr="00B03E52">
        <w:t xml:space="preserve"> </w:t>
      </w:r>
      <w:r>
        <w:t>6</w:t>
      </w:r>
      <w:r w:rsidR="003E330D" w:rsidRPr="00B03E52">
        <w:t>.</w:t>
      </w:r>
    </w:p>
    <w:p w:rsidR="003E330D" w:rsidRPr="00633CCA" w:rsidRDefault="001C44AD" w:rsidP="003E330D">
      <w:pPr>
        <w:ind w:firstLine="540"/>
        <w:jc w:val="center"/>
      </w:pPr>
      <w:r w:rsidRPr="001C44AD">
        <w:drawing>
          <wp:inline distT="0" distB="0" distL="0" distR="0">
            <wp:extent cx="6068219" cy="2106613"/>
            <wp:effectExtent l="19050" t="0" r="27781" b="7937"/>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3229" w:rsidRPr="00FC25A9" w:rsidRDefault="003E330D" w:rsidP="00FC25A9">
      <w:pPr>
        <w:pStyle w:val="aa"/>
        <w:jc w:val="center"/>
        <w:rPr>
          <w:b w:val="0"/>
          <w:i/>
          <w:sz w:val="24"/>
          <w:szCs w:val="24"/>
        </w:rPr>
      </w:pPr>
      <w:r w:rsidRPr="00896418">
        <w:rPr>
          <w:b w:val="0"/>
          <w:i/>
          <w:sz w:val="24"/>
          <w:szCs w:val="24"/>
        </w:rPr>
        <w:t xml:space="preserve">Рисунок </w:t>
      </w:r>
      <w:r w:rsidR="00633CCA">
        <w:rPr>
          <w:b w:val="0"/>
          <w:i/>
          <w:sz w:val="24"/>
          <w:szCs w:val="24"/>
        </w:rPr>
        <w:t>6</w:t>
      </w:r>
      <w:r w:rsidRPr="00896418">
        <w:rPr>
          <w:b w:val="0"/>
          <w:i/>
          <w:sz w:val="24"/>
          <w:szCs w:val="24"/>
        </w:rPr>
        <w:t xml:space="preserve"> – </w:t>
      </w:r>
      <w:r w:rsidR="00633CCA">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CB147F" w:rsidRDefault="00CB147F" w:rsidP="00AC3ADB">
      <w:pPr>
        <w:rPr>
          <w:b/>
        </w:rPr>
      </w:pPr>
    </w:p>
    <w:p w:rsidR="003E330D" w:rsidRPr="00FD658D" w:rsidRDefault="003E330D" w:rsidP="00EB4F6D">
      <w:pPr>
        <w:ind w:firstLine="709"/>
        <w:jc w:val="center"/>
        <w:rPr>
          <w:b/>
        </w:rPr>
      </w:pPr>
      <w:r>
        <w:rPr>
          <w:b/>
        </w:rPr>
        <w:lastRenderedPageBreak/>
        <w:t>Аренд</w:t>
      </w:r>
      <w:r w:rsidRPr="00FD658D">
        <w:rPr>
          <w:b/>
        </w:rPr>
        <w:t xml:space="preserve">а </w:t>
      </w:r>
      <w:r>
        <w:rPr>
          <w:b/>
        </w:rPr>
        <w:t>производственно-складской</w:t>
      </w:r>
      <w:r w:rsidRPr="00FD658D">
        <w:rPr>
          <w:b/>
        </w:rPr>
        <w:t xml:space="preserve"> недвижимости</w:t>
      </w:r>
    </w:p>
    <w:p w:rsidR="003E330D" w:rsidRDefault="003E330D" w:rsidP="003E330D">
      <w:pPr>
        <w:ind w:firstLine="709"/>
        <w:jc w:val="both"/>
      </w:pPr>
    </w:p>
    <w:p w:rsidR="00E65FE4" w:rsidRDefault="003E330D" w:rsidP="008511AC">
      <w:pPr>
        <w:ind w:firstLine="709"/>
        <w:jc w:val="both"/>
      </w:pPr>
      <w:r>
        <w:t>Структура предложений аренды в выделенных сегментах коммерческой недвижимости</w:t>
      </w:r>
      <w:r w:rsidR="00DF65FB">
        <w:t xml:space="preserve"> </w:t>
      </w:r>
      <w:r>
        <w:t xml:space="preserve">по функциональному назначению представлена на рисунке </w:t>
      </w:r>
      <w:r w:rsidR="00683111">
        <w:t>7</w:t>
      </w:r>
      <w:r>
        <w:t>.</w:t>
      </w:r>
    </w:p>
    <w:p w:rsidR="003E330D" w:rsidRPr="00683111" w:rsidRDefault="001C44AD" w:rsidP="003E330D">
      <w:pPr>
        <w:jc w:val="center"/>
      </w:pPr>
      <w:r w:rsidRPr="001C44AD">
        <w:drawing>
          <wp:inline distT="0" distB="0" distL="0" distR="0">
            <wp:extent cx="2305110" cy="2242868"/>
            <wp:effectExtent l="19050" t="0" r="18990" b="5032"/>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330D" w:rsidRPr="008E52D3" w:rsidRDefault="003E330D" w:rsidP="008E52D3">
      <w:pPr>
        <w:pStyle w:val="aa"/>
        <w:jc w:val="center"/>
        <w:rPr>
          <w:b w:val="0"/>
          <w:i/>
          <w:sz w:val="24"/>
          <w:szCs w:val="24"/>
        </w:rPr>
      </w:pPr>
      <w:r w:rsidRPr="00BA4A7B">
        <w:rPr>
          <w:b w:val="0"/>
          <w:i/>
          <w:sz w:val="24"/>
          <w:szCs w:val="24"/>
        </w:rPr>
        <w:t xml:space="preserve">Рисунок </w:t>
      </w:r>
      <w:r w:rsidR="00683111">
        <w:rPr>
          <w:b w:val="0"/>
          <w:i/>
          <w:sz w:val="24"/>
          <w:szCs w:val="24"/>
        </w:rPr>
        <w:t>7</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DF65FB" w:rsidRPr="005D298D" w:rsidRDefault="00DF65FB" w:rsidP="00DF65FB">
      <w:pPr>
        <w:ind w:firstLine="540"/>
        <w:jc w:val="both"/>
      </w:pPr>
      <w:r w:rsidRPr="00DD6E97">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8511AC">
        <w:t>офисн</w:t>
      </w:r>
      <w:r w:rsidR="00F708CA">
        <w:t>ого</w:t>
      </w:r>
      <w:r w:rsidR="00CA6FDF">
        <w:t xml:space="preserve"> </w:t>
      </w:r>
      <w:r w:rsidRPr="00086760">
        <w:t>назначения</w:t>
      </w:r>
      <w:r w:rsidR="0060614A">
        <w:t xml:space="preserve"> –</w:t>
      </w:r>
      <w:r w:rsidR="001C44AD">
        <w:t xml:space="preserve"> 43</w:t>
      </w:r>
      <w:r w:rsidRPr="00086760">
        <w:t xml:space="preserve">%, а наименее выставляемыми объекты </w:t>
      </w:r>
      <w:r w:rsidR="00B84C82">
        <w:t>недвижимости производственно-складского</w:t>
      </w:r>
      <w:r w:rsidR="006D5725">
        <w:t xml:space="preserve"> назначения</w:t>
      </w:r>
      <w:r w:rsidR="004042FD">
        <w:t xml:space="preserve"> </w:t>
      </w:r>
      <w:r w:rsidR="001C44AD">
        <w:t>– 17</w:t>
      </w:r>
      <w:r w:rsidR="000A4C72">
        <w:t>%</w:t>
      </w:r>
      <w:r w:rsidRPr="00086760">
        <w:t>.</w:t>
      </w:r>
    </w:p>
    <w:p w:rsidR="003E330D" w:rsidRPr="00F82A7A" w:rsidRDefault="003E330D" w:rsidP="003E330D">
      <w:pPr>
        <w:ind w:firstLine="709"/>
        <w:jc w:val="both"/>
        <w:rPr>
          <w:spacing w:val="-6"/>
        </w:rPr>
      </w:pPr>
      <w:r w:rsidRPr="00F82A7A">
        <w:rPr>
          <w:spacing w:val="-6"/>
        </w:rPr>
        <w:t xml:space="preserve">В </w:t>
      </w:r>
      <w:r w:rsidR="001C44AD">
        <w:rPr>
          <w:spacing w:val="-6"/>
        </w:rPr>
        <w:t>феврал</w:t>
      </w:r>
      <w:r w:rsidR="00AC3ADB">
        <w:rPr>
          <w:spacing w:val="-6"/>
        </w:rPr>
        <w:t>е</w:t>
      </w:r>
      <w:r w:rsidR="007E7DBE">
        <w:rPr>
          <w:spacing w:val="-6"/>
        </w:rPr>
        <w:t xml:space="preserve"> 2020</w:t>
      </w:r>
      <w:r w:rsidRPr="00F82A7A">
        <w:rPr>
          <w:spacing w:val="-6"/>
        </w:rPr>
        <w:t xml:space="preserve"> года средн</w:t>
      </w:r>
      <w:r w:rsidR="00B615FD" w:rsidRPr="00F82A7A">
        <w:rPr>
          <w:spacing w:val="-6"/>
        </w:rPr>
        <w:t>я</w:t>
      </w:r>
      <w:r w:rsidRPr="00F82A7A">
        <w:rPr>
          <w:spacing w:val="-6"/>
        </w:rPr>
        <w:t xml:space="preserve">я цена предложений аренды производственно-складской недвижимости составила </w:t>
      </w:r>
      <w:r w:rsidR="001C44AD">
        <w:rPr>
          <w:spacing w:val="-6"/>
        </w:rPr>
        <w:t>153</w:t>
      </w:r>
      <w:r w:rsidRPr="00F82A7A">
        <w:rPr>
          <w:spacing w:val="-6"/>
        </w:rPr>
        <w:t xml:space="preserve"> руб./кв. м/мес. </w:t>
      </w:r>
      <w:r w:rsidR="00F93AF0">
        <w:rPr>
          <w:spacing w:val="-6"/>
        </w:rPr>
        <w:t>с</w:t>
      </w:r>
      <w:r w:rsidR="00F93AF0" w:rsidRPr="00F93AF0">
        <w:rPr>
          <w:spacing w:val="-6"/>
        </w:rPr>
        <w:t>тандартная ошибка</w:t>
      </w:r>
      <w:r w:rsidRPr="00F82A7A">
        <w:rPr>
          <w:spacing w:val="-6"/>
        </w:rPr>
        <w:t xml:space="preserve"> </w:t>
      </w:r>
      <w:r w:rsidR="001C44AD">
        <w:rPr>
          <w:spacing w:val="-6"/>
        </w:rPr>
        <w:t>7,9</w:t>
      </w:r>
      <w:r w:rsidRPr="00F82A7A">
        <w:rPr>
          <w:spacing w:val="-6"/>
        </w:rPr>
        <w:t xml:space="preserve">%, изменение к предыдущему месяцу </w:t>
      </w:r>
      <w:r w:rsidR="001C44AD">
        <w:rPr>
          <w:spacing w:val="-6"/>
        </w:rPr>
        <w:t>3,4</w:t>
      </w:r>
      <w:r w:rsidR="00424E62">
        <w:rPr>
          <w:spacing w:val="-6"/>
        </w:rPr>
        <w:t>%</w:t>
      </w:r>
      <w:r w:rsidRPr="00F82A7A">
        <w:rPr>
          <w:spacing w:val="-6"/>
        </w:rPr>
        <w:t>. Средн</w:t>
      </w:r>
      <w:r w:rsidR="00B615FD" w:rsidRPr="00F82A7A">
        <w:rPr>
          <w:spacing w:val="-6"/>
        </w:rPr>
        <w:t>я</w:t>
      </w:r>
      <w:r w:rsidRPr="00F82A7A">
        <w:rPr>
          <w:spacing w:val="-6"/>
        </w:rPr>
        <w:t>я цена предложений аренды</w:t>
      </w:r>
      <w:r w:rsidRPr="00F82A7A">
        <w:t xml:space="preserve"> 1 кв. м/мес. производственно-складской недвижимости колебалась в пределах от </w:t>
      </w:r>
      <w:r w:rsidR="001C44AD">
        <w:t>80</w:t>
      </w:r>
      <w:r w:rsidRPr="00F82A7A">
        <w:t xml:space="preserve"> руб. до </w:t>
      </w:r>
      <w:r w:rsidR="001C44AD">
        <w:t>300</w:t>
      </w:r>
      <w:r w:rsidRPr="00F82A7A">
        <w:t xml:space="preserve"> руб. в зависимости от ценообразующих факторов.</w:t>
      </w:r>
    </w:p>
    <w:p w:rsidR="00EC7049" w:rsidRDefault="00EC7049" w:rsidP="003E33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8E52D3" w:rsidTr="00EC7049">
        <w:tc>
          <w:tcPr>
            <w:tcW w:w="10296" w:type="dxa"/>
            <w:gridSpan w:val="2"/>
            <w:shd w:val="clear" w:color="auto" w:fill="FDE9D9"/>
          </w:tcPr>
          <w:p w:rsidR="00EC7049" w:rsidRPr="008E52D3" w:rsidRDefault="00EC7049" w:rsidP="00EC7049">
            <w:pPr>
              <w:jc w:val="center"/>
              <w:rPr>
                <w:i/>
                <w:sz w:val="20"/>
                <w:szCs w:val="20"/>
              </w:rPr>
            </w:pPr>
            <w:r w:rsidRPr="008E52D3">
              <w:rPr>
                <w:i/>
                <w:spacing w:val="-6"/>
                <w:sz w:val="20"/>
                <w:szCs w:val="20"/>
              </w:rPr>
              <w:t>Цена предложения аренды</w:t>
            </w:r>
            <w:r w:rsidRPr="008E52D3">
              <w:rPr>
                <w:i/>
                <w:sz w:val="20"/>
                <w:szCs w:val="20"/>
              </w:rPr>
              <w:t xml:space="preserve"> единого объекта недвижимости производств</w:t>
            </w:r>
            <w:r w:rsidR="00196A13">
              <w:rPr>
                <w:i/>
                <w:sz w:val="20"/>
                <w:szCs w:val="20"/>
              </w:rPr>
              <w:t xml:space="preserve">енно-складского назначения, </w:t>
            </w:r>
            <w:r w:rsidRPr="008E52D3">
              <w:rPr>
                <w:i/>
                <w:sz w:val="20"/>
                <w:szCs w:val="20"/>
              </w:rPr>
              <w:t>руб./мес.</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Средняя</w:t>
            </w:r>
          </w:p>
        </w:tc>
        <w:tc>
          <w:tcPr>
            <w:tcW w:w="5148" w:type="dxa"/>
            <w:shd w:val="clear" w:color="auto" w:fill="auto"/>
          </w:tcPr>
          <w:p w:rsidR="00EC7049" w:rsidRPr="008E52D3" w:rsidRDefault="007E7DBE" w:rsidP="00A20FEE">
            <w:pPr>
              <w:jc w:val="center"/>
              <w:rPr>
                <w:sz w:val="20"/>
                <w:szCs w:val="20"/>
              </w:rPr>
            </w:pPr>
            <w:r>
              <w:rPr>
                <w:sz w:val="20"/>
                <w:szCs w:val="20"/>
              </w:rPr>
              <w:t>9</w:t>
            </w:r>
            <w:r w:rsidR="001C44AD">
              <w:rPr>
                <w:sz w:val="20"/>
                <w:szCs w:val="20"/>
              </w:rPr>
              <w:t>7 454</w:t>
            </w:r>
          </w:p>
        </w:tc>
      </w:tr>
      <w:tr w:rsidR="00397E44"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Максимальная</w:t>
            </w:r>
          </w:p>
        </w:tc>
        <w:tc>
          <w:tcPr>
            <w:tcW w:w="5148" w:type="dxa"/>
            <w:shd w:val="clear" w:color="auto" w:fill="auto"/>
          </w:tcPr>
          <w:p w:rsidR="00EC7049" w:rsidRPr="008E52D3" w:rsidRDefault="00B84C82" w:rsidP="00ED0003">
            <w:pPr>
              <w:jc w:val="center"/>
              <w:rPr>
                <w:sz w:val="20"/>
                <w:szCs w:val="20"/>
              </w:rPr>
            </w:pPr>
            <w:r>
              <w:rPr>
                <w:sz w:val="20"/>
                <w:szCs w:val="20"/>
              </w:rPr>
              <w:t>620 200</w:t>
            </w:r>
          </w:p>
        </w:tc>
      </w:tr>
      <w:tr w:rsidR="00397E44"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Минимальная</w:t>
            </w:r>
          </w:p>
        </w:tc>
        <w:tc>
          <w:tcPr>
            <w:tcW w:w="5148" w:type="dxa"/>
            <w:shd w:val="clear" w:color="auto" w:fill="auto"/>
          </w:tcPr>
          <w:p w:rsidR="00EC7049" w:rsidRPr="008E52D3" w:rsidRDefault="001C44AD" w:rsidP="001C44AD">
            <w:pPr>
              <w:jc w:val="center"/>
              <w:rPr>
                <w:sz w:val="20"/>
                <w:szCs w:val="20"/>
              </w:rPr>
            </w:pPr>
            <w:r>
              <w:rPr>
                <w:sz w:val="20"/>
                <w:szCs w:val="20"/>
              </w:rPr>
              <w:t>16 25</w:t>
            </w:r>
            <w:r w:rsidR="00196A13">
              <w:rPr>
                <w:sz w:val="20"/>
                <w:szCs w:val="20"/>
              </w:rPr>
              <w:t>0</w:t>
            </w:r>
          </w:p>
        </w:tc>
      </w:tr>
    </w:tbl>
    <w:p w:rsidR="00EC7049" w:rsidRDefault="00EC7049" w:rsidP="00EC7049">
      <w:pPr>
        <w:ind w:firstLine="709"/>
        <w:jc w:val="both"/>
      </w:pPr>
    </w:p>
    <w:p w:rsidR="00A77026" w:rsidRDefault="00A77026" w:rsidP="00EC70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8E52D3" w:rsidTr="00EC7049">
        <w:tc>
          <w:tcPr>
            <w:tcW w:w="10296" w:type="dxa"/>
            <w:gridSpan w:val="2"/>
            <w:shd w:val="clear" w:color="auto" w:fill="FDE9D9"/>
          </w:tcPr>
          <w:p w:rsidR="00EC7049" w:rsidRPr="008E52D3" w:rsidRDefault="00EC7049" w:rsidP="00EC7049">
            <w:pPr>
              <w:jc w:val="center"/>
              <w:rPr>
                <w:i/>
                <w:sz w:val="20"/>
                <w:szCs w:val="20"/>
              </w:rPr>
            </w:pPr>
            <w:r w:rsidRPr="008E52D3">
              <w:rPr>
                <w:i/>
                <w:spacing w:val="-6"/>
                <w:sz w:val="20"/>
                <w:szCs w:val="20"/>
              </w:rPr>
              <w:t xml:space="preserve">Общая площадь предложения аренды </w:t>
            </w:r>
            <w:r w:rsidRPr="008E52D3">
              <w:rPr>
                <w:i/>
                <w:sz w:val="20"/>
                <w:szCs w:val="20"/>
              </w:rPr>
              <w:t>единого объекта недвижимости производственно-складского назначения, кв.м</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Средняя</w:t>
            </w:r>
          </w:p>
        </w:tc>
        <w:tc>
          <w:tcPr>
            <w:tcW w:w="5148" w:type="dxa"/>
            <w:shd w:val="clear" w:color="auto" w:fill="auto"/>
          </w:tcPr>
          <w:p w:rsidR="00EC7049" w:rsidRPr="008E52D3" w:rsidRDefault="00B84C82" w:rsidP="00ED0003">
            <w:pPr>
              <w:jc w:val="center"/>
              <w:rPr>
                <w:sz w:val="20"/>
                <w:szCs w:val="20"/>
              </w:rPr>
            </w:pPr>
            <w:r>
              <w:rPr>
                <w:sz w:val="20"/>
                <w:szCs w:val="20"/>
              </w:rPr>
              <w:t>5</w:t>
            </w:r>
            <w:r w:rsidR="001C44AD">
              <w:rPr>
                <w:sz w:val="20"/>
                <w:szCs w:val="20"/>
              </w:rPr>
              <w:t>68</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Максимальная</w:t>
            </w:r>
          </w:p>
        </w:tc>
        <w:tc>
          <w:tcPr>
            <w:tcW w:w="5148" w:type="dxa"/>
            <w:shd w:val="clear" w:color="auto" w:fill="auto"/>
          </w:tcPr>
          <w:p w:rsidR="00EC7049" w:rsidRPr="008E52D3" w:rsidRDefault="00B84C82" w:rsidP="00515B83">
            <w:pPr>
              <w:jc w:val="center"/>
              <w:rPr>
                <w:sz w:val="20"/>
                <w:szCs w:val="20"/>
              </w:rPr>
            </w:pPr>
            <w:r>
              <w:rPr>
                <w:sz w:val="20"/>
                <w:szCs w:val="20"/>
              </w:rPr>
              <w:t>2 215</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Минимальная</w:t>
            </w:r>
          </w:p>
        </w:tc>
        <w:tc>
          <w:tcPr>
            <w:tcW w:w="5148" w:type="dxa"/>
            <w:shd w:val="clear" w:color="auto" w:fill="auto"/>
          </w:tcPr>
          <w:p w:rsidR="00EC7049" w:rsidRPr="008E52D3" w:rsidRDefault="001C44AD" w:rsidP="003C15D8">
            <w:pPr>
              <w:jc w:val="center"/>
              <w:rPr>
                <w:sz w:val="20"/>
                <w:szCs w:val="20"/>
              </w:rPr>
            </w:pPr>
            <w:r>
              <w:rPr>
                <w:sz w:val="20"/>
                <w:szCs w:val="20"/>
              </w:rPr>
              <w:t>105</w:t>
            </w:r>
          </w:p>
        </w:tc>
      </w:tr>
    </w:tbl>
    <w:p w:rsidR="00EC7049" w:rsidRDefault="00EC7049" w:rsidP="00EC7049">
      <w:pPr>
        <w:ind w:firstLine="709"/>
        <w:jc w:val="both"/>
      </w:pPr>
    </w:p>
    <w:p w:rsidR="00683111" w:rsidRDefault="00683111" w:rsidP="008E52D3">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F45689" w:rsidRDefault="00683111" w:rsidP="008E52D3">
      <w:pPr>
        <w:ind w:firstLine="540"/>
        <w:jc w:val="both"/>
        <w:rPr>
          <w:spacing w:val="-6"/>
        </w:rPr>
      </w:pPr>
      <w:r>
        <w:rPr>
          <w:spacing w:val="-6"/>
        </w:rPr>
        <w:t>Долгосрочная динамика представлена на рисунках 8 и 9.</w:t>
      </w:r>
    </w:p>
    <w:p w:rsidR="00683111" w:rsidRDefault="00B84C82" w:rsidP="00683111">
      <w:pPr>
        <w:ind w:firstLine="709"/>
        <w:jc w:val="center"/>
        <w:rPr>
          <w:spacing w:val="-6"/>
        </w:rPr>
      </w:pPr>
      <w:r w:rsidRPr="00B84C82">
        <w:rPr>
          <w:noProof/>
          <w:spacing w:val="-6"/>
        </w:rPr>
        <w:drawing>
          <wp:inline distT="0" distB="0" distL="0" distR="0">
            <wp:extent cx="5524500" cy="1847849"/>
            <wp:effectExtent l="19050" t="0" r="19050" b="1"/>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7049" w:rsidRPr="008E52D3" w:rsidRDefault="00683111" w:rsidP="008E52D3">
      <w:pPr>
        <w:pStyle w:val="aa"/>
        <w:ind w:firstLine="540"/>
        <w:jc w:val="center"/>
        <w:rPr>
          <w:b w:val="0"/>
          <w:i/>
          <w:sz w:val="24"/>
          <w:szCs w:val="24"/>
        </w:rPr>
      </w:pPr>
      <w:r w:rsidRPr="0066391A">
        <w:rPr>
          <w:b w:val="0"/>
          <w:i/>
          <w:sz w:val="24"/>
          <w:szCs w:val="24"/>
        </w:rPr>
        <w:t xml:space="preserve">Рисунок </w:t>
      </w:r>
      <w:r>
        <w:rPr>
          <w:b w:val="0"/>
          <w:i/>
          <w:sz w:val="24"/>
          <w:szCs w:val="24"/>
        </w:rPr>
        <w:t>8</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683111" w:rsidRDefault="00683111" w:rsidP="00683111">
      <w:pPr>
        <w:ind w:firstLine="709"/>
        <w:jc w:val="both"/>
      </w:pPr>
      <w:r>
        <w:lastRenderedPageBreak/>
        <w:t>З</w:t>
      </w:r>
      <w:r w:rsidRPr="00F82A7A">
        <w:t>а исследуемый интервал времени (с 2009 г. по 201</w:t>
      </w:r>
      <w:r w:rsidR="00B84C82">
        <w:t>9</w:t>
      </w:r>
      <w:r w:rsidRPr="00F82A7A">
        <w:t xml:space="preserve"> г.) средняя цена предложений аренды 1 кв. м/мес. производственно-складской недвижимости выросла на </w:t>
      </w:r>
      <w:r w:rsidR="00034F8F">
        <w:t>37</w:t>
      </w:r>
      <w:r w:rsidRPr="00F82A7A">
        <w:t xml:space="preserve"> руб.</w:t>
      </w:r>
    </w:p>
    <w:p w:rsidR="000371E2" w:rsidRDefault="000371E2" w:rsidP="00683111">
      <w:pPr>
        <w:ind w:firstLine="709"/>
        <w:jc w:val="both"/>
      </w:pPr>
    </w:p>
    <w:p w:rsidR="00683111" w:rsidRDefault="00B84C82" w:rsidP="00683111">
      <w:pPr>
        <w:ind w:firstLine="709"/>
        <w:jc w:val="center"/>
        <w:rPr>
          <w:spacing w:val="-6"/>
        </w:rPr>
      </w:pPr>
      <w:r w:rsidRPr="00B84C82">
        <w:rPr>
          <w:noProof/>
          <w:spacing w:val="-6"/>
        </w:rPr>
        <w:drawing>
          <wp:inline distT="0" distB="0" distL="0" distR="0">
            <wp:extent cx="5760648" cy="1844782"/>
            <wp:effectExtent l="19050" t="0" r="11502" b="3068"/>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111" w:rsidRPr="00896418" w:rsidRDefault="00683111" w:rsidP="00683111">
      <w:pPr>
        <w:pStyle w:val="aa"/>
        <w:jc w:val="center"/>
        <w:rPr>
          <w:b w:val="0"/>
          <w:i/>
          <w:sz w:val="24"/>
          <w:szCs w:val="24"/>
        </w:rPr>
      </w:pPr>
      <w:r w:rsidRPr="00896418">
        <w:rPr>
          <w:b w:val="0"/>
          <w:i/>
          <w:sz w:val="24"/>
          <w:szCs w:val="24"/>
        </w:rPr>
        <w:t xml:space="preserve">Рисунок </w:t>
      </w:r>
      <w:r>
        <w:rPr>
          <w:b w:val="0"/>
          <w:i/>
          <w:sz w:val="24"/>
          <w:szCs w:val="24"/>
        </w:rPr>
        <w:t>9</w:t>
      </w:r>
      <w:r w:rsidRPr="00896418">
        <w:rPr>
          <w:b w:val="0"/>
          <w:i/>
          <w:sz w:val="24"/>
          <w:szCs w:val="24"/>
        </w:rPr>
        <w:t xml:space="preserve">–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EC7049" w:rsidRDefault="00EC7049" w:rsidP="00683111">
      <w:pPr>
        <w:ind w:firstLine="709"/>
        <w:jc w:val="both"/>
      </w:pPr>
    </w:p>
    <w:p w:rsidR="00683111" w:rsidRDefault="00683111" w:rsidP="00683111">
      <w:pPr>
        <w:ind w:firstLine="709"/>
        <w:jc w:val="both"/>
      </w:pPr>
      <w:r>
        <w:t>З</w:t>
      </w:r>
      <w:r w:rsidRPr="00F82A7A">
        <w:t>а исследуемый интервал времени (с 2009 г. по 201</w:t>
      </w:r>
      <w:r w:rsidR="00034F8F">
        <w:t>8</w:t>
      </w:r>
      <w:r w:rsidRPr="00F82A7A">
        <w:t xml:space="preserve"> г.) средняя цена предложений аренды 1 кв. м/мес. производственно-складской недвижимости выросла на </w:t>
      </w:r>
      <w:r w:rsidR="00034F8F">
        <w:t>30</w:t>
      </w:r>
      <w:r w:rsidRPr="00F82A7A">
        <w:t>%.</w:t>
      </w:r>
    </w:p>
    <w:p w:rsidR="00683111" w:rsidRDefault="00683111" w:rsidP="003E330D">
      <w:pPr>
        <w:ind w:firstLine="709"/>
        <w:jc w:val="both"/>
        <w:rPr>
          <w:spacing w:val="-6"/>
        </w:rPr>
      </w:pPr>
    </w:p>
    <w:p w:rsidR="003E330D" w:rsidRDefault="003E330D" w:rsidP="003E330D">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683111">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производственно-складской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 xml:space="preserve">м сегменте коммерческой недвижимости. </w:t>
      </w:r>
      <w:r w:rsidR="00683111">
        <w:rPr>
          <w:spacing w:val="-6"/>
        </w:rPr>
        <w:t xml:space="preserve">В качестве базиса (100%) используется средний показатель за 2009 год (124 руб./кв.м/мес.).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6E5B0E" w:rsidRDefault="006E5B0E" w:rsidP="003E330D">
      <w:pPr>
        <w:ind w:firstLine="709"/>
        <w:jc w:val="both"/>
        <w:rPr>
          <w:spacing w:val="-6"/>
        </w:rPr>
      </w:pPr>
    </w:p>
    <w:tbl>
      <w:tblPr>
        <w:tblW w:w="5000" w:type="pct"/>
        <w:tblLook w:val="04A0"/>
      </w:tblPr>
      <w:tblGrid>
        <w:gridCol w:w="1534"/>
        <w:gridCol w:w="1324"/>
        <w:gridCol w:w="1228"/>
        <w:gridCol w:w="1143"/>
        <w:gridCol w:w="1228"/>
        <w:gridCol w:w="1122"/>
        <w:gridCol w:w="1253"/>
        <w:gridCol w:w="1464"/>
      </w:tblGrid>
      <w:tr w:rsidR="001C44AD" w:rsidRPr="001C44AD" w:rsidTr="001C44AD">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Месяц</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январь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sz w:val="22"/>
                <w:szCs w:val="22"/>
              </w:rPr>
            </w:pPr>
            <w:r w:rsidRPr="001C44AD">
              <w:rPr>
                <w:sz w:val="22"/>
                <w:szCs w:val="22"/>
              </w:rPr>
              <w:t>февраль 20</w:t>
            </w:r>
          </w:p>
        </w:tc>
        <w:tc>
          <w:tcPr>
            <w:tcW w:w="865" w:type="pct"/>
            <w:tcBorders>
              <w:top w:val="single" w:sz="4" w:space="0" w:color="auto"/>
              <w:left w:val="nil"/>
              <w:bottom w:val="single" w:sz="4" w:space="0" w:color="auto"/>
              <w:right w:val="single" w:sz="4" w:space="0" w:color="auto"/>
            </w:tcBorders>
            <w:shd w:val="clear" w:color="000000" w:fill="C0C0C0"/>
            <w:vAlign w:val="center"/>
            <w:hideMark/>
          </w:tcPr>
          <w:p w:rsidR="001C44AD" w:rsidRPr="001C44AD" w:rsidRDefault="001C44AD" w:rsidP="001C44AD">
            <w:pPr>
              <w:jc w:val="center"/>
              <w:rPr>
                <w:sz w:val="22"/>
                <w:szCs w:val="22"/>
              </w:rPr>
            </w:pPr>
            <w:r w:rsidRPr="001C44AD">
              <w:rPr>
                <w:sz w:val="22"/>
                <w:szCs w:val="22"/>
              </w:rPr>
              <w:t>Диапазон цен</w:t>
            </w:r>
          </w:p>
        </w:tc>
      </w:tr>
      <w:tr w:rsidR="001C44AD" w:rsidRPr="001C44AD" w:rsidTr="001C44AD">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1C44AD" w:rsidRPr="001C44AD" w:rsidRDefault="001C44AD" w:rsidP="001C44AD">
            <w:pPr>
              <w:rPr>
                <w:sz w:val="22"/>
                <w:szCs w:val="22"/>
              </w:rPr>
            </w:pPr>
            <w:r w:rsidRPr="001C44AD">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155</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169</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163</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157</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148</w:t>
            </w:r>
          </w:p>
        </w:tc>
        <w:tc>
          <w:tcPr>
            <w:tcW w:w="540" w:type="pct"/>
            <w:tcBorders>
              <w:top w:val="nil"/>
              <w:left w:val="nil"/>
              <w:bottom w:val="single" w:sz="4" w:space="0" w:color="auto"/>
              <w:right w:val="single" w:sz="4" w:space="0" w:color="auto"/>
            </w:tcBorders>
            <w:shd w:val="clear" w:color="auto" w:fill="auto"/>
            <w:noWrap/>
            <w:vAlign w:val="center"/>
            <w:hideMark/>
          </w:tcPr>
          <w:p w:rsidR="001C44AD" w:rsidRPr="001C44AD" w:rsidRDefault="001C44AD" w:rsidP="001C44AD">
            <w:pPr>
              <w:jc w:val="center"/>
              <w:rPr>
                <w:b/>
                <w:bCs/>
                <w:sz w:val="22"/>
                <w:szCs w:val="22"/>
              </w:rPr>
            </w:pPr>
            <w:r w:rsidRPr="001C44AD">
              <w:rPr>
                <w:b/>
                <w:bCs/>
                <w:sz w:val="22"/>
                <w:szCs w:val="22"/>
              </w:rPr>
              <w:t>153</w:t>
            </w:r>
          </w:p>
        </w:tc>
        <w:tc>
          <w:tcPr>
            <w:tcW w:w="865" w:type="pct"/>
            <w:tcBorders>
              <w:top w:val="nil"/>
              <w:left w:val="nil"/>
              <w:bottom w:val="single" w:sz="4" w:space="0" w:color="auto"/>
              <w:right w:val="single" w:sz="4" w:space="0" w:color="auto"/>
            </w:tcBorders>
            <w:shd w:val="clear" w:color="000000" w:fill="FFCC99"/>
            <w:noWrap/>
            <w:vAlign w:val="center"/>
            <w:hideMark/>
          </w:tcPr>
          <w:p w:rsidR="001C44AD" w:rsidRPr="001C44AD" w:rsidRDefault="001C44AD" w:rsidP="001C44AD">
            <w:pPr>
              <w:jc w:val="center"/>
              <w:rPr>
                <w:sz w:val="22"/>
                <w:szCs w:val="22"/>
              </w:rPr>
            </w:pPr>
            <w:r w:rsidRPr="001C44AD">
              <w:rPr>
                <w:sz w:val="22"/>
                <w:szCs w:val="22"/>
              </w:rPr>
              <w:t>80-300</w:t>
            </w:r>
          </w:p>
        </w:tc>
      </w:tr>
      <w:tr w:rsidR="001C44AD" w:rsidRPr="001C44AD" w:rsidTr="001C44AD">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1C44AD" w:rsidRPr="001C44AD" w:rsidRDefault="001C44AD" w:rsidP="001C44AD">
            <w:pPr>
              <w:rPr>
                <w:sz w:val="22"/>
                <w:szCs w:val="22"/>
              </w:rPr>
            </w:pPr>
            <w:r w:rsidRPr="001C44AD">
              <w:rPr>
                <w:sz w:val="22"/>
                <w:szCs w:val="22"/>
              </w:rPr>
              <w:t>Изменение</w:t>
            </w:r>
          </w:p>
        </w:tc>
        <w:tc>
          <w:tcPr>
            <w:tcW w:w="540" w:type="pct"/>
            <w:tcBorders>
              <w:top w:val="nil"/>
              <w:left w:val="nil"/>
              <w:bottom w:val="single" w:sz="4" w:space="0" w:color="auto"/>
              <w:right w:val="single" w:sz="4" w:space="0" w:color="auto"/>
            </w:tcBorders>
            <w:shd w:val="clear" w:color="000000" w:fill="FFFF99"/>
            <w:noWrap/>
            <w:vAlign w:val="center"/>
            <w:hideMark/>
          </w:tcPr>
          <w:p w:rsidR="001C44AD" w:rsidRPr="001C44AD" w:rsidRDefault="001C44AD" w:rsidP="001C44AD">
            <w:pPr>
              <w:jc w:val="center"/>
              <w:rPr>
                <w:b/>
                <w:bCs/>
                <w:sz w:val="22"/>
                <w:szCs w:val="22"/>
              </w:rPr>
            </w:pPr>
            <w:r w:rsidRPr="001C44AD">
              <w:rPr>
                <w:b/>
                <w:bCs/>
                <w:sz w:val="22"/>
                <w:szCs w:val="22"/>
              </w:rPr>
              <w:t>125%</w:t>
            </w:r>
          </w:p>
        </w:tc>
        <w:tc>
          <w:tcPr>
            <w:tcW w:w="540" w:type="pct"/>
            <w:tcBorders>
              <w:top w:val="nil"/>
              <w:left w:val="nil"/>
              <w:bottom w:val="single" w:sz="4" w:space="0" w:color="auto"/>
              <w:right w:val="single" w:sz="4" w:space="0" w:color="auto"/>
            </w:tcBorders>
            <w:shd w:val="clear" w:color="000000" w:fill="FFFF99"/>
            <w:noWrap/>
            <w:vAlign w:val="center"/>
            <w:hideMark/>
          </w:tcPr>
          <w:p w:rsidR="001C44AD" w:rsidRPr="001C44AD" w:rsidRDefault="001C44AD" w:rsidP="001C44AD">
            <w:pPr>
              <w:jc w:val="center"/>
              <w:rPr>
                <w:b/>
                <w:bCs/>
                <w:sz w:val="22"/>
                <w:szCs w:val="22"/>
              </w:rPr>
            </w:pPr>
            <w:r w:rsidRPr="001C44AD">
              <w:rPr>
                <w:b/>
                <w:bCs/>
                <w:sz w:val="22"/>
                <w:szCs w:val="22"/>
              </w:rPr>
              <w:t>136%</w:t>
            </w:r>
          </w:p>
        </w:tc>
        <w:tc>
          <w:tcPr>
            <w:tcW w:w="540" w:type="pct"/>
            <w:tcBorders>
              <w:top w:val="nil"/>
              <w:left w:val="nil"/>
              <w:bottom w:val="single" w:sz="4" w:space="0" w:color="auto"/>
              <w:right w:val="single" w:sz="4" w:space="0" w:color="auto"/>
            </w:tcBorders>
            <w:shd w:val="clear" w:color="000000" w:fill="FFFF99"/>
            <w:noWrap/>
            <w:vAlign w:val="center"/>
            <w:hideMark/>
          </w:tcPr>
          <w:p w:rsidR="001C44AD" w:rsidRPr="001C44AD" w:rsidRDefault="001C44AD" w:rsidP="001C44AD">
            <w:pPr>
              <w:jc w:val="center"/>
              <w:rPr>
                <w:b/>
                <w:bCs/>
                <w:sz w:val="22"/>
                <w:szCs w:val="22"/>
              </w:rPr>
            </w:pPr>
            <w:r w:rsidRPr="001C44AD">
              <w:rPr>
                <w:b/>
                <w:bCs/>
                <w:sz w:val="22"/>
                <w:szCs w:val="22"/>
              </w:rPr>
              <w:t>132%</w:t>
            </w:r>
          </w:p>
        </w:tc>
        <w:tc>
          <w:tcPr>
            <w:tcW w:w="540" w:type="pct"/>
            <w:tcBorders>
              <w:top w:val="nil"/>
              <w:left w:val="nil"/>
              <w:bottom w:val="single" w:sz="4" w:space="0" w:color="auto"/>
              <w:right w:val="single" w:sz="4" w:space="0" w:color="auto"/>
            </w:tcBorders>
            <w:shd w:val="clear" w:color="000000" w:fill="FFFF99"/>
            <w:noWrap/>
            <w:vAlign w:val="center"/>
            <w:hideMark/>
          </w:tcPr>
          <w:p w:rsidR="001C44AD" w:rsidRPr="001C44AD" w:rsidRDefault="001C44AD" w:rsidP="001C44AD">
            <w:pPr>
              <w:jc w:val="center"/>
              <w:rPr>
                <w:b/>
                <w:bCs/>
                <w:sz w:val="22"/>
                <w:szCs w:val="22"/>
              </w:rPr>
            </w:pPr>
            <w:r w:rsidRPr="001C44AD">
              <w:rPr>
                <w:b/>
                <w:bCs/>
                <w:sz w:val="22"/>
                <w:szCs w:val="22"/>
              </w:rPr>
              <w:t>127%</w:t>
            </w:r>
          </w:p>
        </w:tc>
        <w:tc>
          <w:tcPr>
            <w:tcW w:w="540" w:type="pct"/>
            <w:tcBorders>
              <w:top w:val="nil"/>
              <w:left w:val="nil"/>
              <w:bottom w:val="single" w:sz="4" w:space="0" w:color="auto"/>
              <w:right w:val="single" w:sz="4" w:space="0" w:color="auto"/>
            </w:tcBorders>
            <w:shd w:val="clear" w:color="000000" w:fill="FFFF99"/>
            <w:noWrap/>
            <w:vAlign w:val="center"/>
            <w:hideMark/>
          </w:tcPr>
          <w:p w:rsidR="001C44AD" w:rsidRPr="001C44AD" w:rsidRDefault="001C44AD" w:rsidP="001C44AD">
            <w:pPr>
              <w:jc w:val="center"/>
              <w:rPr>
                <w:b/>
                <w:bCs/>
                <w:sz w:val="22"/>
                <w:szCs w:val="22"/>
              </w:rPr>
            </w:pPr>
            <w:r w:rsidRPr="001C44AD">
              <w:rPr>
                <w:b/>
                <w:bCs/>
                <w:sz w:val="22"/>
                <w:szCs w:val="22"/>
              </w:rPr>
              <w:t>119%</w:t>
            </w:r>
          </w:p>
        </w:tc>
        <w:tc>
          <w:tcPr>
            <w:tcW w:w="540" w:type="pct"/>
            <w:tcBorders>
              <w:top w:val="nil"/>
              <w:left w:val="nil"/>
              <w:bottom w:val="single" w:sz="4" w:space="0" w:color="auto"/>
              <w:right w:val="single" w:sz="4" w:space="0" w:color="auto"/>
            </w:tcBorders>
            <w:shd w:val="clear" w:color="000000" w:fill="FFFF99"/>
            <w:noWrap/>
            <w:vAlign w:val="center"/>
            <w:hideMark/>
          </w:tcPr>
          <w:p w:rsidR="001C44AD" w:rsidRPr="001C44AD" w:rsidRDefault="001C44AD" w:rsidP="001C44AD">
            <w:pPr>
              <w:jc w:val="center"/>
              <w:rPr>
                <w:b/>
                <w:bCs/>
                <w:sz w:val="22"/>
                <w:szCs w:val="22"/>
              </w:rPr>
            </w:pPr>
            <w:r w:rsidRPr="001C44AD">
              <w:rPr>
                <w:b/>
                <w:bCs/>
                <w:sz w:val="22"/>
                <w:szCs w:val="22"/>
              </w:rPr>
              <w:t>124%</w:t>
            </w:r>
          </w:p>
        </w:tc>
        <w:tc>
          <w:tcPr>
            <w:tcW w:w="865" w:type="pct"/>
            <w:tcBorders>
              <w:top w:val="nil"/>
              <w:left w:val="nil"/>
              <w:bottom w:val="single" w:sz="4" w:space="0" w:color="auto"/>
              <w:right w:val="single" w:sz="4" w:space="0" w:color="auto"/>
            </w:tcBorders>
            <w:shd w:val="clear" w:color="000000" w:fill="FFCC99"/>
            <w:noWrap/>
            <w:vAlign w:val="center"/>
            <w:hideMark/>
          </w:tcPr>
          <w:p w:rsidR="001C44AD" w:rsidRPr="001C44AD" w:rsidRDefault="001C44AD" w:rsidP="001C44AD">
            <w:pPr>
              <w:jc w:val="center"/>
              <w:rPr>
                <w:b/>
                <w:bCs/>
                <w:sz w:val="22"/>
                <w:szCs w:val="22"/>
              </w:rPr>
            </w:pPr>
            <w:r w:rsidRPr="001C44AD">
              <w:rPr>
                <w:b/>
                <w:bCs/>
                <w:sz w:val="22"/>
                <w:szCs w:val="22"/>
              </w:rPr>
              <w:t>-</w:t>
            </w:r>
          </w:p>
        </w:tc>
      </w:tr>
    </w:tbl>
    <w:p w:rsidR="003E330D" w:rsidRDefault="003E330D" w:rsidP="003E330D">
      <w:pPr>
        <w:ind w:firstLine="540"/>
        <w:jc w:val="both"/>
        <w:rPr>
          <w:spacing w:val="-6"/>
        </w:rPr>
      </w:pPr>
    </w:p>
    <w:p w:rsidR="003E330D" w:rsidRPr="00F82A7A" w:rsidRDefault="003E330D" w:rsidP="003E330D">
      <w:pPr>
        <w:pStyle w:val="aa"/>
        <w:jc w:val="center"/>
        <w:rPr>
          <w:b w:val="0"/>
          <w:i/>
          <w:spacing w:val="-6"/>
          <w:sz w:val="24"/>
          <w:szCs w:val="24"/>
        </w:rPr>
      </w:pPr>
      <w:r w:rsidRPr="00F82A7A">
        <w:rPr>
          <w:b w:val="0"/>
          <w:i/>
          <w:sz w:val="24"/>
          <w:szCs w:val="24"/>
        </w:rPr>
        <w:t xml:space="preserve">Таблица </w:t>
      </w:r>
      <w:r w:rsidR="00D321E4" w:rsidRPr="00F82A7A">
        <w:rPr>
          <w:b w:val="0"/>
          <w:i/>
          <w:sz w:val="24"/>
          <w:szCs w:val="24"/>
        </w:rPr>
        <w:fldChar w:fldCharType="begin"/>
      </w:r>
      <w:r w:rsidRPr="00F82A7A">
        <w:rPr>
          <w:b w:val="0"/>
          <w:i/>
          <w:sz w:val="24"/>
          <w:szCs w:val="24"/>
        </w:rPr>
        <w:instrText xml:space="preserve"> SEQ Таблица \* ARABIC </w:instrText>
      </w:r>
      <w:r w:rsidR="00D321E4" w:rsidRPr="00F82A7A">
        <w:rPr>
          <w:b w:val="0"/>
          <w:i/>
          <w:sz w:val="24"/>
          <w:szCs w:val="24"/>
        </w:rPr>
        <w:fldChar w:fldCharType="separate"/>
      </w:r>
      <w:r w:rsidR="00607E85">
        <w:rPr>
          <w:b w:val="0"/>
          <w:i/>
          <w:noProof/>
          <w:sz w:val="24"/>
          <w:szCs w:val="24"/>
        </w:rPr>
        <w:t>2</w:t>
      </w:r>
      <w:r w:rsidR="00D321E4" w:rsidRPr="00F82A7A">
        <w:rPr>
          <w:b w:val="0"/>
          <w:i/>
          <w:sz w:val="24"/>
          <w:szCs w:val="24"/>
        </w:rPr>
        <w:fldChar w:fldCharType="end"/>
      </w:r>
      <w:r w:rsidRPr="00F82A7A">
        <w:rPr>
          <w:b w:val="0"/>
          <w:i/>
          <w:sz w:val="24"/>
          <w:szCs w:val="24"/>
        </w:rPr>
        <w:t xml:space="preserve"> –</w:t>
      </w:r>
      <w:r w:rsidR="00683111">
        <w:rPr>
          <w:b w:val="0"/>
          <w:i/>
          <w:sz w:val="24"/>
          <w:szCs w:val="24"/>
        </w:rPr>
        <w:t xml:space="preserve"> Краткосрочная д</w:t>
      </w:r>
      <w:r w:rsidRPr="00F82A7A">
        <w:rPr>
          <w:b w:val="0"/>
          <w:i/>
          <w:sz w:val="24"/>
          <w:szCs w:val="24"/>
        </w:rPr>
        <w:t xml:space="preserve">инамика </w:t>
      </w:r>
      <w:r w:rsidR="00B615FD" w:rsidRPr="00F82A7A">
        <w:rPr>
          <w:b w:val="0"/>
          <w:i/>
          <w:sz w:val="24"/>
          <w:szCs w:val="24"/>
        </w:rPr>
        <w:t xml:space="preserve">средних </w:t>
      </w:r>
      <w:r w:rsidRPr="00F82A7A">
        <w:rPr>
          <w:b w:val="0"/>
          <w:i/>
          <w:spacing w:val="-6"/>
          <w:sz w:val="24"/>
          <w:szCs w:val="24"/>
        </w:rPr>
        <w:t>цен предложений аренды</w:t>
      </w:r>
      <w:r w:rsidRPr="00F82A7A">
        <w:rPr>
          <w:b w:val="0"/>
          <w:i/>
          <w:sz w:val="24"/>
          <w:szCs w:val="24"/>
        </w:rPr>
        <w:t xml:space="preserve"> производственно-складской недвижимости</w:t>
      </w:r>
      <w:r w:rsidR="00A541D9" w:rsidRPr="00F82A7A">
        <w:rPr>
          <w:b w:val="0"/>
          <w:i/>
          <w:sz w:val="24"/>
          <w:szCs w:val="24"/>
        </w:rPr>
        <w:t>, руб.</w:t>
      </w:r>
      <w:r w:rsidR="00900C60">
        <w:rPr>
          <w:b w:val="0"/>
          <w:i/>
          <w:sz w:val="24"/>
          <w:szCs w:val="24"/>
        </w:rPr>
        <w:t>/кв.м</w:t>
      </w:r>
    </w:p>
    <w:p w:rsidR="00E65FE4" w:rsidRDefault="00E65FE4" w:rsidP="003E330D">
      <w:pPr>
        <w:ind w:firstLine="709"/>
        <w:jc w:val="both"/>
      </w:pPr>
    </w:p>
    <w:p w:rsidR="003E330D" w:rsidRDefault="00683111"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аренды</w:t>
      </w:r>
      <w:r w:rsidR="003E330D" w:rsidRPr="00050A6E">
        <w:t xml:space="preserve"> </w:t>
      </w:r>
      <w:r w:rsidR="003E330D">
        <w:t>производственно-складской</w:t>
      </w:r>
      <w:r w:rsidR="003E330D" w:rsidRPr="00050A6E">
        <w:t xml:space="preserve"> недвижимости</w:t>
      </w:r>
      <w:r w:rsidR="003E330D">
        <w:t>, выраженная в руб., в графическом виде представлена на</w:t>
      </w:r>
      <w:r w:rsidR="003E330D" w:rsidRPr="00050A6E">
        <w:t xml:space="preserve"> </w:t>
      </w:r>
      <w:r w:rsidR="003E330D">
        <w:t xml:space="preserve">рисунке </w:t>
      </w:r>
      <w:r>
        <w:t>10</w:t>
      </w:r>
      <w:r w:rsidR="003E330D">
        <w:t>.</w:t>
      </w:r>
    </w:p>
    <w:p w:rsidR="005739B6" w:rsidRDefault="005739B6" w:rsidP="003E330D">
      <w:pPr>
        <w:ind w:firstLine="709"/>
        <w:jc w:val="both"/>
      </w:pPr>
    </w:p>
    <w:p w:rsidR="003E330D" w:rsidRPr="00683111" w:rsidRDefault="001C44AD" w:rsidP="003E330D">
      <w:pPr>
        <w:ind w:firstLine="540"/>
        <w:jc w:val="center"/>
      </w:pPr>
      <w:r w:rsidRPr="001C44AD">
        <w:drawing>
          <wp:inline distT="0" distB="0" distL="0" distR="0">
            <wp:extent cx="5999560" cy="2314972"/>
            <wp:effectExtent l="19050" t="0" r="20240" b="9128"/>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330D" w:rsidRDefault="003E330D" w:rsidP="003E330D">
      <w:pPr>
        <w:pStyle w:val="aa"/>
        <w:ind w:firstLine="540"/>
        <w:jc w:val="center"/>
        <w:rPr>
          <w:b w:val="0"/>
          <w:i/>
          <w:sz w:val="24"/>
          <w:szCs w:val="24"/>
        </w:rPr>
      </w:pPr>
      <w:r w:rsidRPr="0066391A">
        <w:rPr>
          <w:b w:val="0"/>
          <w:i/>
          <w:sz w:val="24"/>
          <w:szCs w:val="24"/>
        </w:rPr>
        <w:t xml:space="preserve">Рисунок </w:t>
      </w:r>
      <w:r w:rsidR="00683111">
        <w:rPr>
          <w:b w:val="0"/>
          <w:i/>
          <w:sz w:val="24"/>
          <w:szCs w:val="24"/>
        </w:rPr>
        <w:t>10</w:t>
      </w:r>
      <w:r w:rsidRPr="0066391A">
        <w:rPr>
          <w:b w:val="0"/>
          <w:i/>
          <w:sz w:val="24"/>
          <w:szCs w:val="24"/>
        </w:rPr>
        <w:t xml:space="preserve"> – </w:t>
      </w:r>
      <w:r w:rsidR="00683111">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0F307D" w:rsidRDefault="000F307D" w:rsidP="003E330D">
      <w:pPr>
        <w:ind w:firstLine="709"/>
        <w:jc w:val="both"/>
      </w:pPr>
    </w:p>
    <w:p w:rsidR="003E330D" w:rsidRDefault="00683111" w:rsidP="003E330D">
      <w:pPr>
        <w:ind w:firstLine="709"/>
        <w:jc w:val="both"/>
      </w:pPr>
      <w:r>
        <w:lastRenderedPageBreak/>
        <w:t>Краткосрочная д</w:t>
      </w:r>
      <w:r w:rsidR="003E330D" w:rsidRPr="00050A6E">
        <w:t>инамик</w:t>
      </w:r>
      <w:r w:rsidR="003E330D">
        <w:t>а</w:t>
      </w:r>
      <w:r w:rsidR="003E330D" w:rsidRPr="00050A6E">
        <w:t xml:space="preserve"> </w:t>
      </w:r>
      <w:r w:rsidR="003E330D">
        <w:t>средней цены предложений аренды</w:t>
      </w:r>
      <w:r w:rsidR="003E330D" w:rsidRPr="00050A6E">
        <w:t xml:space="preserve"> </w:t>
      </w:r>
      <w:r w:rsidR="003E330D">
        <w:t>производственно-складской</w:t>
      </w:r>
      <w:r w:rsidR="003E330D" w:rsidRPr="00050A6E">
        <w:t xml:space="preserve"> недвижимости</w:t>
      </w:r>
      <w:r w:rsidR="003E330D">
        <w:t>, выраженная в процентах, в графическом виде представлена на</w:t>
      </w:r>
      <w:r w:rsidR="003E330D" w:rsidRPr="00050A6E">
        <w:t xml:space="preserve"> </w:t>
      </w:r>
      <w:r w:rsidR="003E330D">
        <w:t>рисунке</w:t>
      </w:r>
      <w:r w:rsidR="003E330D" w:rsidRPr="00B03E52">
        <w:t xml:space="preserve"> </w:t>
      </w:r>
      <w:r>
        <w:t>11</w:t>
      </w:r>
      <w:r w:rsidR="003E330D" w:rsidRPr="00B03E52">
        <w:t>.</w:t>
      </w:r>
    </w:p>
    <w:p w:rsidR="00683111" w:rsidRDefault="00683111" w:rsidP="003E330D">
      <w:pPr>
        <w:ind w:firstLine="709"/>
        <w:jc w:val="both"/>
      </w:pPr>
    </w:p>
    <w:p w:rsidR="003E330D" w:rsidRPr="00683111" w:rsidRDefault="00906B0E" w:rsidP="003E330D">
      <w:pPr>
        <w:ind w:firstLine="540"/>
        <w:jc w:val="center"/>
      </w:pPr>
      <w:r w:rsidRPr="00906B0E">
        <w:drawing>
          <wp:inline distT="0" distB="0" distL="0" distR="0">
            <wp:extent cx="5996384" cy="2305844"/>
            <wp:effectExtent l="19050" t="0" r="23416"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330D" w:rsidRDefault="003E330D" w:rsidP="003E330D">
      <w:pPr>
        <w:pStyle w:val="aa"/>
        <w:jc w:val="center"/>
        <w:rPr>
          <w:b w:val="0"/>
          <w:i/>
          <w:sz w:val="24"/>
          <w:szCs w:val="24"/>
        </w:rPr>
      </w:pPr>
      <w:r w:rsidRPr="00896418">
        <w:rPr>
          <w:b w:val="0"/>
          <w:i/>
          <w:sz w:val="24"/>
          <w:szCs w:val="24"/>
        </w:rPr>
        <w:t xml:space="preserve">Рисунок </w:t>
      </w:r>
      <w:r w:rsidR="00683111">
        <w:rPr>
          <w:b w:val="0"/>
          <w:i/>
          <w:sz w:val="24"/>
          <w:szCs w:val="24"/>
        </w:rPr>
        <w:t>11</w:t>
      </w:r>
      <w:r w:rsidRPr="00896418">
        <w:rPr>
          <w:b w:val="0"/>
          <w:i/>
          <w:sz w:val="24"/>
          <w:szCs w:val="24"/>
        </w:rPr>
        <w:t xml:space="preserve"> – </w:t>
      </w:r>
      <w:r w:rsidR="00683111">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683111" w:rsidRPr="00683111" w:rsidRDefault="00683111" w:rsidP="00683111"/>
    <w:p w:rsidR="003E330D" w:rsidRPr="00386637" w:rsidRDefault="003E330D" w:rsidP="003E330D">
      <w:pPr>
        <w:ind w:firstLine="709"/>
        <w:jc w:val="both"/>
        <w:rPr>
          <w:spacing w:val="-8"/>
        </w:rPr>
      </w:pPr>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5"/>
        <w:t>*</w:t>
      </w:r>
      <w:r w:rsidRPr="00386637">
        <w:t>,</w:t>
      </w:r>
      <w:r>
        <w:t xml:space="preserve"> при сделках с </w:t>
      </w:r>
      <w:r w:rsidR="00456EEE">
        <w:t>производственно-складской</w:t>
      </w:r>
      <w:r>
        <w:t xml:space="preserve"> недвижимостью находится в диапазоне </w:t>
      </w:r>
      <w:r w:rsidR="00445484">
        <w:t>5</w:t>
      </w:r>
      <w:r>
        <w:t xml:space="preserve"> – </w:t>
      </w:r>
      <w:r w:rsidR="00445484">
        <w:t>30</w:t>
      </w:r>
      <w:r w:rsidRPr="00140416">
        <w:t>%</w:t>
      </w:r>
      <w:r>
        <w:t xml:space="preserve"> при продаже и </w:t>
      </w:r>
      <w:r w:rsidR="00DA0FEB">
        <w:t>3</w:t>
      </w:r>
      <w:r>
        <w:t xml:space="preserve"> – </w:t>
      </w:r>
      <w:r w:rsidR="00DA0FEB">
        <w:t>2</w:t>
      </w:r>
      <w:r w:rsidR="00445484">
        <w:t>8</w:t>
      </w:r>
      <w:r>
        <w:t xml:space="preserve">% при сдаче в аренду, </w:t>
      </w:r>
      <w:r w:rsidRPr="00386637">
        <w:t>что коррелирует с данными ставропольских риэлтеров</w:t>
      </w:r>
      <w:r>
        <w:rPr>
          <w:rStyle w:val="a6"/>
        </w:rPr>
        <w:footnoteReference w:customMarkFollows="1" w:id="6"/>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rsidR="00DA0FEB">
        <w:t>5</w:t>
      </w:r>
      <w:r>
        <w:t xml:space="preserve"> – </w:t>
      </w:r>
      <w:r w:rsidR="00445484">
        <w:t>3</w:t>
      </w:r>
      <w:r>
        <w:t>0</w:t>
      </w:r>
      <w:r w:rsidRPr="002F4157">
        <w:t>%.</w:t>
      </w:r>
    </w:p>
    <w:p w:rsidR="003E330D" w:rsidRDefault="003E330D" w:rsidP="003E330D">
      <w:pPr>
        <w:ind w:firstLine="540"/>
        <w:jc w:val="both"/>
      </w:pPr>
    </w:p>
    <w:p w:rsidR="000F07BC" w:rsidRDefault="000F07BC" w:rsidP="003E330D">
      <w:pPr>
        <w:ind w:firstLine="540"/>
        <w:jc w:val="both"/>
      </w:pPr>
    </w:p>
    <w:p w:rsidR="000F07BC" w:rsidRPr="000A754D" w:rsidRDefault="000F07BC" w:rsidP="003E330D">
      <w:pPr>
        <w:ind w:firstLine="540"/>
        <w:jc w:val="both"/>
      </w:pPr>
    </w:p>
    <w:p w:rsidR="003E330D" w:rsidRDefault="003E330D" w:rsidP="003E330D">
      <w:pPr>
        <w:jc w:val="both"/>
        <w:rPr>
          <w:i/>
        </w:rPr>
      </w:pPr>
      <w:r>
        <w:rPr>
          <w:i/>
        </w:rPr>
        <w:t>Источники данных:</w:t>
      </w:r>
    </w:p>
    <w:p w:rsidR="003E330D" w:rsidRDefault="003E330D" w:rsidP="003E330D">
      <w:pPr>
        <w:jc w:val="both"/>
        <w:rPr>
          <w:i/>
        </w:rPr>
      </w:pPr>
    </w:p>
    <w:p w:rsidR="003E330D" w:rsidRDefault="003E330D" w:rsidP="003E330D">
      <w:pPr>
        <w:jc w:val="both"/>
        <w:rPr>
          <w:i/>
        </w:rPr>
      </w:pPr>
      <w:r>
        <w:rPr>
          <w:i/>
        </w:rPr>
        <w:t xml:space="preserve">- Еженедельная газета «Все для вас», </w:t>
      </w:r>
      <w:r>
        <w:rPr>
          <w:i/>
          <w:lang w:val="en-US"/>
        </w:rPr>
        <w:t>www</w:t>
      </w:r>
      <w:r w:rsidRPr="00F06982">
        <w:rPr>
          <w:i/>
        </w:rPr>
        <w:t>.</w:t>
      </w:r>
      <w:r>
        <w:rPr>
          <w:i/>
          <w:lang w:val="en-US"/>
        </w:rPr>
        <w:t>vdv</w:t>
      </w:r>
      <w:r w:rsidRPr="00F06982">
        <w:rPr>
          <w:i/>
        </w:rPr>
        <w:t>-</w:t>
      </w:r>
      <w:r>
        <w:rPr>
          <w:i/>
          <w:lang w:val="en-US"/>
        </w:rPr>
        <w:t>kavkaz</w:t>
      </w:r>
      <w:r w:rsidRPr="00F06982">
        <w:rPr>
          <w:i/>
        </w:rPr>
        <w:t>.</w:t>
      </w:r>
      <w:r>
        <w:rPr>
          <w:i/>
          <w:lang w:val="en-US"/>
        </w:rPr>
        <w:t>ru</w:t>
      </w:r>
    </w:p>
    <w:p w:rsidR="003E330D" w:rsidRPr="00F06982" w:rsidRDefault="003E330D" w:rsidP="003E330D">
      <w:pPr>
        <w:jc w:val="both"/>
        <w:rPr>
          <w:i/>
        </w:rPr>
      </w:pPr>
      <w:r>
        <w:rPr>
          <w:i/>
        </w:rPr>
        <w:t xml:space="preserve">- Городской сайт недвижимости </w:t>
      </w:r>
      <w:r>
        <w:rPr>
          <w:i/>
          <w:lang w:val="en-US"/>
        </w:rPr>
        <w:t>www</w:t>
      </w:r>
      <w:r w:rsidRPr="00F06982">
        <w:rPr>
          <w:i/>
        </w:rPr>
        <w:t>.1777.</w:t>
      </w:r>
      <w:r>
        <w:rPr>
          <w:i/>
          <w:lang w:val="en-US"/>
        </w:rPr>
        <w:t>ru</w:t>
      </w:r>
    </w:p>
    <w:p w:rsidR="003E330D" w:rsidRDefault="003E330D" w:rsidP="003E330D">
      <w:pPr>
        <w:rPr>
          <w:i/>
        </w:rPr>
      </w:pPr>
    </w:p>
    <w:tbl>
      <w:tblPr>
        <w:tblW w:w="5000" w:type="pct"/>
        <w:tblLook w:val="01E0"/>
      </w:tblPr>
      <w:tblGrid>
        <w:gridCol w:w="5920"/>
        <w:gridCol w:w="4376"/>
      </w:tblGrid>
      <w:tr w:rsidR="006E5B0E" w:rsidRPr="00277019" w:rsidTr="003C1DD2">
        <w:tc>
          <w:tcPr>
            <w:tcW w:w="2875" w:type="pct"/>
            <w:vAlign w:val="center"/>
          </w:tcPr>
          <w:p w:rsidR="006E5B0E" w:rsidRPr="00277019" w:rsidRDefault="006E5B0E" w:rsidP="003C1DD2">
            <w:pPr>
              <w:rPr>
                <w:i/>
              </w:rPr>
            </w:pPr>
            <w:r w:rsidRPr="00277019">
              <w:rPr>
                <w:i/>
              </w:rPr>
              <w:t>Исполнитель:</w:t>
            </w:r>
          </w:p>
        </w:tc>
        <w:tc>
          <w:tcPr>
            <w:tcW w:w="2125" w:type="pct"/>
            <w:vAlign w:val="center"/>
          </w:tcPr>
          <w:p w:rsidR="006E5B0E" w:rsidRPr="00277019" w:rsidRDefault="006E5B0E" w:rsidP="003C1DD2">
            <w:pPr>
              <w:rPr>
                <w:i/>
              </w:rPr>
            </w:pPr>
            <w:r>
              <w:rPr>
                <w:i/>
              </w:rPr>
              <w:t>Валиуллин Айрат</w:t>
            </w:r>
          </w:p>
        </w:tc>
      </w:tr>
    </w:tbl>
    <w:p w:rsidR="003E330D" w:rsidRDefault="003E330D" w:rsidP="003E330D">
      <w:pPr>
        <w:jc w:val="both"/>
        <w:rPr>
          <w:i/>
        </w:rPr>
      </w:pPr>
    </w:p>
    <w:p w:rsidR="003E330D" w:rsidRDefault="003E330D" w:rsidP="003E330D">
      <w:pPr>
        <w:jc w:val="both"/>
        <w:rPr>
          <w:i/>
        </w:rPr>
      </w:pPr>
      <w:r>
        <w:rPr>
          <w:i/>
        </w:rPr>
        <w:t>По интересующим вопросам обращаться по тел</w:t>
      </w:r>
      <w:r w:rsidR="00F13C1B">
        <w:rPr>
          <w:i/>
        </w:rPr>
        <w:t xml:space="preserve">.: </w:t>
      </w:r>
      <w:r w:rsidR="00C4589F">
        <w:rPr>
          <w:i/>
        </w:rPr>
        <w:t>(8652) 56-55-33; 8-962-442-33-65</w:t>
      </w:r>
    </w:p>
    <w:p w:rsidR="0002583F" w:rsidRDefault="0002583F" w:rsidP="003E330D">
      <w:pPr>
        <w:jc w:val="both"/>
        <w:rPr>
          <w:i/>
        </w:rPr>
      </w:pPr>
    </w:p>
    <w:sectPr w:rsidR="0002583F" w:rsidSect="003F65BA">
      <w:headerReference w:type="default" r:id="rId18"/>
      <w:footerReference w:type="even" r:id="rId19"/>
      <w:footerReference w:type="default" r:id="rId20"/>
      <w:headerReference w:type="first" r:id="rId21"/>
      <w:footerReference w:type="first" r:id="rId22"/>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AA9" w:rsidRDefault="00174AA9">
      <w:r>
        <w:separator/>
      </w:r>
    </w:p>
  </w:endnote>
  <w:endnote w:type="continuationSeparator" w:id="1">
    <w:p w:rsidR="00174AA9" w:rsidRDefault="00174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D321E4"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D321E4" w:rsidRPr="00862393">
      <w:rPr>
        <w:i/>
      </w:rPr>
      <w:fldChar w:fldCharType="begin"/>
    </w:r>
    <w:r w:rsidRPr="00862393">
      <w:rPr>
        <w:i/>
      </w:rPr>
      <w:instrText xml:space="preserve"> PAGE </w:instrText>
    </w:r>
    <w:r w:rsidR="00D321E4" w:rsidRPr="00862393">
      <w:rPr>
        <w:i/>
      </w:rPr>
      <w:fldChar w:fldCharType="separate"/>
    </w:r>
    <w:r w:rsidR="00906B0E">
      <w:rPr>
        <w:i/>
        <w:noProof/>
      </w:rPr>
      <w:t>7</w:t>
    </w:r>
    <w:r w:rsidR="00D321E4" w:rsidRPr="00862393">
      <w:rPr>
        <w:i/>
      </w:rPr>
      <w:fldChar w:fldCharType="end"/>
    </w:r>
    <w:r w:rsidRPr="00862393">
      <w:rPr>
        <w:i/>
      </w:rPr>
      <w:t xml:space="preserve"> из </w:t>
    </w:r>
    <w:r w:rsidR="00D321E4" w:rsidRPr="00862393">
      <w:rPr>
        <w:i/>
      </w:rPr>
      <w:fldChar w:fldCharType="begin"/>
    </w:r>
    <w:r w:rsidRPr="00862393">
      <w:rPr>
        <w:i/>
      </w:rPr>
      <w:instrText xml:space="preserve"> NUMPAGES </w:instrText>
    </w:r>
    <w:r w:rsidR="00D321E4" w:rsidRPr="00862393">
      <w:rPr>
        <w:i/>
      </w:rPr>
      <w:fldChar w:fldCharType="separate"/>
    </w:r>
    <w:r w:rsidR="00906B0E">
      <w:rPr>
        <w:i/>
        <w:noProof/>
      </w:rPr>
      <w:t>7</w:t>
    </w:r>
    <w:r w:rsidR="00D321E4"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D321E4" w:rsidRPr="00862393">
      <w:rPr>
        <w:i/>
      </w:rPr>
      <w:fldChar w:fldCharType="begin"/>
    </w:r>
    <w:r w:rsidRPr="00862393">
      <w:rPr>
        <w:i/>
      </w:rPr>
      <w:instrText xml:space="preserve"> PAGE </w:instrText>
    </w:r>
    <w:r w:rsidR="00D321E4" w:rsidRPr="00862393">
      <w:rPr>
        <w:i/>
      </w:rPr>
      <w:fldChar w:fldCharType="separate"/>
    </w:r>
    <w:r w:rsidR="001C44AD">
      <w:rPr>
        <w:i/>
        <w:noProof/>
      </w:rPr>
      <w:t>1</w:t>
    </w:r>
    <w:r w:rsidR="00D321E4" w:rsidRPr="00862393">
      <w:rPr>
        <w:i/>
      </w:rPr>
      <w:fldChar w:fldCharType="end"/>
    </w:r>
    <w:r w:rsidRPr="00862393">
      <w:rPr>
        <w:i/>
      </w:rPr>
      <w:t xml:space="preserve"> из </w:t>
    </w:r>
    <w:r w:rsidR="00D321E4" w:rsidRPr="00862393">
      <w:rPr>
        <w:i/>
      </w:rPr>
      <w:fldChar w:fldCharType="begin"/>
    </w:r>
    <w:r w:rsidRPr="00862393">
      <w:rPr>
        <w:i/>
      </w:rPr>
      <w:instrText xml:space="preserve"> NUMPAGES </w:instrText>
    </w:r>
    <w:r w:rsidR="00D321E4" w:rsidRPr="00862393">
      <w:rPr>
        <w:i/>
      </w:rPr>
      <w:fldChar w:fldCharType="separate"/>
    </w:r>
    <w:r w:rsidR="001C44AD">
      <w:rPr>
        <w:i/>
        <w:noProof/>
      </w:rPr>
      <w:t>7</w:t>
    </w:r>
    <w:r w:rsidR="00D321E4"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AA9" w:rsidRDefault="00174AA9">
      <w:r>
        <w:separator/>
      </w:r>
    </w:p>
  </w:footnote>
  <w:footnote w:type="continuationSeparator" w:id="1">
    <w:p w:rsidR="00174AA9" w:rsidRDefault="00174AA9">
      <w:r>
        <w:continuationSeparator/>
      </w:r>
    </w:p>
  </w:footnote>
  <w:footnote w:id="2">
    <w:p w:rsidR="003E330D" w:rsidRDefault="003E330D" w:rsidP="003E330D">
      <w:pPr>
        <w:pStyle w:val="a4"/>
        <w:jc w:val="both"/>
      </w:pPr>
      <w:r>
        <w:rPr>
          <w:rStyle w:val="a6"/>
        </w:rPr>
        <w:t>*</w:t>
      </w:r>
      <w:r>
        <w:t xml:space="preserve"> в</w:t>
      </w:r>
      <w:r w:rsidRPr="001C3E4E">
        <w:rPr>
          <w:i/>
          <w:color w:val="000000"/>
        </w:rPr>
        <w:t>ыполнено в соответствии с методологией РГР (</w:t>
      </w:r>
      <w:r>
        <w:rPr>
          <w:i/>
          <w:color w:val="000000"/>
        </w:rPr>
        <w:t>Стерник, Г. М.</w:t>
      </w:r>
      <w:r w:rsidRPr="001C3E4E">
        <w:rPr>
          <w:i/>
          <w:color w:val="000000"/>
        </w:rPr>
        <w:t xml:space="preserve"> «Анализ рынка нед</w:t>
      </w:r>
      <w:r>
        <w:rPr>
          <w:i/>
          <w:color w:val="000000"/>
        </w:rPr>
        <w:t>вижимости для профессионалов» / Г. </w:t>
      </w:r>
      <w:r w:rsidRPr="001C3E4E">
        <w:rPr>
          <w:i/>
          <w:color w:val="000000"/>
        </w:rPr>
        <w:t>М. Стерник, С.</w:t>
      </w:r>
      <w:r>
        <w:rPr>
          <w:i/>
          <w:color w:val="000000"/>
        </w:rPr>
        <w:t> </w:t>
      </w:r>
      <w:r w:rsidRPr="001C3E4E">
        <w:rPr>
          <w:i/>
          <w:color w:val="000000"/>
        </w:rPr>
        <w:t>Г.</w:t>
      </w:r>
      <w:r>
        <w:rPr>
          <w:i/>
          <w:color w:val="000000"/>
        </w:rPr>
        <w:t> </w:t>
      </w:r>
      <w:r w:rsidRPr="001C3E4E">
        <w:rPr>
          <w:i/>
          <w:color w:val="000000"/>
        </w:rPr>
        <w:t>Стерник</w:t>
      </w:r>
      <w:r>
        <w:rPr>
          <w:i/>
          <w:color w:val="000000"/>
        </w:rPr>
        <w:t xml:space="preserve">. </w:t>
      </w:r>
      <w:r w:rsidRPr="001C3E4E">
        <w:rPr>
          <w:i/>
          <w:color w:val="000000"/>
        </w:rPr>
        <w:t>-</w:t>
      </w:r>
      <w:r>
        <w:rPr>
          <w:i/>
          <w:color w:val="000000"/>
        </w:rPr>
        <w:t xml:space="preserve"> </w:t>
      </w:r>
      <w:r w:rsidRPr="001C3E4E">
        <w:rPr>
          <w:i/>
          <w:color w:val="000000"/>
        </w:rPr>
        <w:t>М.</w:t>
      </w:r>
      <w:r>
        <w:rPr>
          <w:i/>
          <w:color w:val="000000"/>
        </w:rPr>
        <w:t xml:space="preserve"> </w:t>
      </w:r>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3">
    <w:p w:rsidR="00F45689" w:rsidRPr="002E4327" w:rsidRDefault="00F45689" w:rsidP="00F45689">
      <w:pPr>
        <w:pStyle w:val="a4"/>
        <w:jc w:val="both"/>
        <w:rPr>
          <w:i/>
        </w:rPr>
      </w:pPr>
      <w:r w:rsidRPr="00092354">
        <w:rPr>
          <w:rStyle w:val="a6"/>
          <w:i/>
        </w:rPr>
        <w:t>**</w:t>
      </w:r>
      <w:r w:rsidRPr="00092354">
        <w:rPr>
          <w:i/>
        </w:rPr>
        <w:t xml:space="preserve"> </w:t>
      </w:r>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Эксклюзивной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 w:id="4">
    <w:p w:rsidR="00B615FD" w:rsidRDefault="00B615FD" w:rsidP="00B615FD">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5">
    <w:p w:rsidR="003E330D" w:rsidRPr="00092354" w:rsidRDefault="003E330D" w:rsidP="003E330D">
      <w:pPr>
        <w:pStyle w:val="a4"/>
        <w:jc w:val="both"/>
        <w:rPr>
          <w:i/>
        </w:rPr>
      </w:pPr>
      <w:r w:rsidRPr="00092354">
        <w:rPr>
          <w:rStyle w:val="a6"/>
          <w:i/>
        </w:rPr>
        <w:t>*</w:t>
      </w:r>
      <w:r w:rsidRPr="00092354">
        <w:rPr>
          <w:i/>
        </w:rPr>
        <w:t xml:space="preserve"> </w:t>
      </w:r>
      <w:r w:rsidR="00514584" w:rsidRPr="00092354">
        <w:rPr>
          <w:i/>
        </w:rPr>
        <w:t>Лейфер</w:t>
      </w:r>
      <w:r w:rsidR="00514584">
        <w:rPr>
          <w:i/>
        </w:rPr>
        <w:t>,</w:t>
      </w:r>
      <w:r w:rsidR="00514584" w:rsidRPr="00092354">
        <w:rPr>
          <w:i/>
        </w:rPr>
        <w:t xml:space="preserve"> Л.</w:t>
      </w:r>
      <w:r w:rsidR="00514584">
        <w:rPr>
          <w:i/>
        </w:rPr>
        <w:t> </w:t>
      </w:r>
      <w:r w:rsidR="00514584" w:rsidRPr="00092354">
        <w:rPr>
          <w:i/>
        </w:rPr>
        <w:t xml:space="preserve">А. </w:t>
      </w:r>
      <w:r w:rsidR="00514584">
        <w:rPr>
          <w:i/>
        </w:rPr>
        <w:t>Справочник оценщика недвижимости</w:t>
      </w:r>
      <w:r w:rsidR="00445484">
        <w:rPr>
          <w:i/>
        </w:rPr>
        <w:t xml:space="preserve"> - 2016</w:t>
      </w:r>
      <w:r w:rsidR="00514584">
        <w:rPr>
          <w:i/>
        </w:rPr>
        <w:t xml:space="preserve">. Издание </w:t>
      </w:r>
      <w:r w:rsidR="00445484">
        <w:rPr>
          <w:i/>
        </w:rPr>
        <w:t>четвертое</w:t>
      </w:r>
      <w:r w:rsidR="00514584">
        <w:rPr>
          <w:i/>
        </w:rPr>
        <w:t xml:space="preserve"> /</w:t>
      </w:r>
      <w:r w:rsidR="00514584" w:rsidRPr="00092354">
        <w:rPr>
          <w:i/>
        </w:rPr>
        <w:t xml:space="preserve"> Л.</w:t>
      </w:r>
      <w:r w:rsidR="00514584">
        <w:rPr>
          <w:i/>
        </w:rPr>
        <w:t> </w:t>
      </w:r>
      <w:r w:rsidR="00514584" w:rsidRPr="00092354">
        <w:rPr>
          <w:i/>
        </w:rPr>
        <w:t>А.</w:t>
      </w:r>
      <w:r w:rsidR="00514584">
        <w:rPr>
          <w:i/>
        </w:rPr>
        <w:t> </w:t>
      </w:r>
      <w:r w:rsidR="00514584" w:rsidRPr="00092354">
        <w:rPr>
          <w:i/>
        </w:rPr>
        <w:t>Лейфер</w:t>
      </w:r>
      <w:r w:rsidR="00514584">
        <w:rPr>
          <w:i/>
        </w:rPr>
        <w:t xml:space="preserve">, </w:t>
      </w:r>
      <w:r w:rsidR="00445484">
        <w:rPr>
          <w:i/>
        </w:rPr>
        <w:t>Т</w:t>
      </w:r>
      <w:r w:rsidR="00514584">
        <w:rPr>
          <w:i/>
        </w:rPr>
        <w:t>. </w:t>
      </w:r>
      <w:r w:rsidR="00445484">
        <w:rPr>
          <w:i/>
        </w:rPr>
        <w:t>В</w:t>
      </w:r>
      <w:r w:rsidR="00514584">
        <w:rPr>
          <w:i/>
        </w:rPr>
        <w:t>. </w:t>
      </w:r>
      <w:r w:rsidR="00445484">
        <w:rPr>
          <w:i/>
        </w:rPr>
        <w:t>Крайникова</w:t>
      </w:r>
      <w:r w:rsidR="00514584">
        <w:rPr>
          <w:i/>
        </w:rPr>
        <w:t xml:space="preserve">. - </w:t>
      </w:r>
      <w:r w:rsidR="00514584" w:rsidRPr="00092354">
        <w:rPr>
          <w:i/>
        </w:rPr>
        <w:t>г. Нижний Новгород</w:t>
      </w:r>
      <w:r w:rsidR="00514584">
        <w:rPr>
          <w:i/>
        </w:rPr>
        <w:t xml:space="preserve"> : </w:t>
      </w:r>
      <w:r w:rsidR="00514584" w:rsidRPr="00092354">
        <w:rPr>
          <w:i/>
        </w:rPr>
        <w:t xml:space="preserve">Приволжский центр </w:t>
      </w:r>
      <w:r w:rsidR="00445484">
        <w:rPr>
          <w:i/>
        </w:rPr>
        <w:t>методического и информационного обеспечения</w:t>
      </w:r>
      <w:r w:rsidR="00514584" w:rsidRPr="00092354">
        <w:rPr>
          <w:i/>
        </w:rPr>
        <w:t xml:space="preserve"> оценки</w:t>
      </w:r>
      <w:r w:rsidR="00514584">
        <w:rPr>
          <w:i/>
        </w:rPr>
        <w:t xml:space="preserve">, </w:t>
      </w:r>
      <w:r w:rsidR="00514584" w:rsidRPr="00092354">
        <w:rPr>
          <w:i/>
        </w:rPr>
        <w:t>201</w:t>
      </w:r>
      <w:r w:rsidR="00445484">
        <w:rPr>
          <w:i/>
        </w:rPr>
        <w:t>6</w:t>
      </w:r>
    </w:p>
  </w:footnote>
  <w:footnote w:id="6">
    <w:p w:rsidR="003E330D" w:rsidRPr="002E4327" w:rsidRDefault="003E330D" w:rsidP="003E330D">
      <w:pPr>
        <w:pStyle w:val="a4"/>
        <w:jc w:val="both"/>
        <w:rPr>
          <w:i/>
        </w:rPr>
      </w:pPr>
      <w:r w:rsidRPr="00092354">
        <w:rPr>
          <w:rStyle w:val="a6"/>
          <w:i/>
        </w:rPr>
        <w:t>**</w:t>
      </w:r>
      <w:r w:rsidRPr="00092354">
        <w:rPr>
          <w:i/>
        </w:rPr>
        <w:t xml:space="preserve"> </w:t>
      </w:r>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Эксклюзивной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5C" w:rsidRPr="00A26261" w:rsidRDefault="003C335C" w:rsidP="003C335C">
    <w:pPr>
      <w:pStyle w:val="a9"/>
      <w:jc w:val="center"/>
      <w:rPr>
        <w:i/>
        <w:sz w:val="19"/>
        <w:szCs w:val="19"/>
        <w:u w:val="single"/>
      </w:rPr>
    </w:pPr>
    <w:r w:rsidRPr="00A26261">
      <w:rPr>
        <w:i/>
        <w:sz w:val="19"/>
        <w:szCs w:val="19"/>
        <w:u w:val="single"/>
      </w:rPr>
      <w:t xml:space="preserve">Анализ рынка производственно-складской недвижимости г. Ставрополь </w:t>
    </w:r>
    <w:r w:rsidR="001C44AD">
      <w:rPr>
        <w:i/>
        <w:sz w:val="19"/>
        <w:szCs w:val="19"/>
        <w:u w:val="single"/>
      </w:rPr>
      <w:t>(в период с 01 января 2009 по 29</w:t>
    </w:r>
    <w:r w:rsidR="00B96287">
      <w:rPr>
        <w:i/>
        <w:sz w:val="19"/>
        <w:szCs w:val="19"/>
        <w:u w:val="single"/>
      </w:rPr>
      <w:t xml:space="preserve"> </w:t>
    </w:r>
    <w:r w:rsidR="001C44AD">
      <w:rPr>
        <w:i/>
        <w:sz w:val="19"/>
        <w:szCs w:val="19"/>
        <w:u w:val="single"/>
      </w:rPr>
      <w:t>феврал</w:t>
    </w:r>
    <w:r w:rsidR="00AC3ADB">
      <w:rPr>
        <w:i/>
        <w:sz w:val="19"/>
        <w:szCs w:val="19"/>
        <w:u w:val="single"/>
      </w:rPr>
      <w:t>я</w:t>
    </w:r>
    <w:r w:rsidR="00B96287">
      <w:rPr>
        <w:i/>
        <w:sz w:val="19"/>
        <w:szCs w:val="19"/>
        <w:u w:val="single"/>
      </w:rPr>
      <w:t xml:space="preserve"> 2020</w:t>
    </w:r>
    <w:r w:rsidRPr="008E40B2">
      <w:rPr>
        <w:i/>
        <w:sz w:val="19"/>
        <w:szCs w:val="19"/>
        <w:u w:val="single"/>
      </w:rPr>
      <w:t xml:space="preserve"> г.)</w:t>
    </w:r>
  </w:p>
  <w:p w:rsidR="003C335C" w:rsidRPr="00FD658D" w:rsidRDefault="003C335C" w:rsidP="003C335C">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51" w:rsidRPr="00923D51" w:rsidRDefault="00923D51" w:rsidP="00923D51">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(ч.4 ГК РФ, раздел 7 «Права и результаты интеллектуальной деятельности и средства индивидуализации»)</w:t>
    </w:r>
    <w:r w:rsidR="00A3025D">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923D51" w:rsidRPr="002248A2" w:rsidRDefault="00923D51" w:rsidP="00923D51">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14338"/>
  </w:hdrShapeDefaults>
  <w:footnotePr>
    <w:footnote w:id="0"/>
    <w:footnote w:id="1"/>
  </w:footnotePr>
  <w:endnotePr>
    <w:endnote w:id="0"/>
    <w:endnote w:id="1"/>
  </w:endnotePr>
  <w:compat/>
  <w:rsids>
    <w:rsidRoot w:val="005B6E2A"/>
    <w:rsid w:val="000003C4"/>
    <w:rsid w:val="00006084"/>
    <w:rsid w:val="000114FF"/>
    <w:rsid w:val="000123F0"/>
    <w:rsid w:val="00012BF5"/>
    <w:rsid w:val="0001406A"/>
    <w:rsid w:val="00022D4C"/>
    <w:rsid w:val="0002583F"/>
    <w:rsid w:val="00025C0C"/>
    <w:rsid w:val="00034F8F"/>
    <w:rsid w:val="0003552C"/>
    <w:rsid w:val="00036F38"/>
    <w:rsid w:val="000371E2"/>
    <w:rsid w:val="00037673"/>
    <w:rsid w:val="00043AE9"/>
    <w:rsid w:val="0004668C"/>
    <w:rsid w:val="000521D9"/>
    <w:rsid w:val="00053B76"/>
    <w:rsid w:val="00053E96"/>
    <w:rsid w:val="000554AB"/>
    <w:rsid w:val="00055D41"/>
    <w:rsid w:val="00055F4A"/>
    <w:rsid w:val="00056325"/>
    <w:rsid w:val="00056B7D"/>
    <w:rsid w:val="00063128"/>
    <w:rsid w:val="000674E7"/>
    <w:rsid w:val="000710CB"/>
    <w:rsid w:val="000739D1"/>
    <w:rsid w:val="00080D7E"/>
    <w:rsid w:val="00081B42"/>
    <w:rsid w:val="000829BB"/>
    <w:rsid w:val="00092C8B"/>
    <w:rsid w:val="000A3066"/>
    <w:rsid w:val="000A4C72"/>
    <w:rsid w:val="000B216B"/>
    <w:rsid w:val="000B5279"/>
    <w:rsid w:val="000B625F"/>
    <w:rsid w:val="000C2B04"/>
    <w:rsid w:val="000C4156"/>
    <w:rsid w:val="000C4263"/>
    <w:rsid w:val="000C75E6"/>
    <w:rsid w:val="000D3AA9"/>
    <w:rsid w:val="000D5814"/>
    <w:rsid w:val="000D6DFA"/>
    <w:rsid w:val="000E08FD"/>
    <w:rsid w:val="000E262C"/>
    <w:rsid w:val="000F0777"/>
    <w:rsid w:val="000F07BC"/>
    <w:rsid w:val="000F11F6"/>
    <w:rsid w:val="000F307D"/>
    <w:rsid w:val="000F787D"/>
    <w:rsid w:val="001068DD"/>
    <w:rsid w:val="00106D58"/>
    <w:rsid w:val="00107A5F"/>
    <w:rsid w:val="001138FB"/>
    <w:rsid w:val="00120C77"/>
    <w:rsid w:val="00121C4C"/>
    <w:rsid w:val="001306A4"/>
    <w:rsid w:val="0013365F"/>
    <w:rsid w:val="00135774"/>
    <w:rsid w:val="00135C46"/>
    <w:rsid w:val="00151417"/>
    <w:rsid w:val="001528CB"/>
    <w:rsid w:val="00152B78"/>
    <w:rsid w:val="00155DC2"/>
    <w:rsid w:val="001560B3"/>
    <w:rsid w:val="00156811"/>
    <w:rsid w:val="00163081"/>
    <w:rsid w:val="0016528A"/>
    <w:rsid w:val="00174AA9"/>
    <w:rsid w:val="001869D8"/>
    <w:rsid w:val="00186B21"/>
    <w:rsid w:val="00187134"/>
    <w:rsid w:val="00194749"/>
    <w:rsid w:val="00194857"/>
    <w:rsid w:val="00195CD6"/>
    <w:rsid w:val="00196A13"/>
    <w:rsid w:val="001A2A0B"/>
    <w:rsid w:val="001A3FD5"/>
    <w:rsid w:val="001A667F"/>
    <w:rsid w:val="001A75D2"/>
    <w:rsid w:val="001B67E5"/>
    <w:rsid w:val="001C13DE"/>
    <w:rsid w:val="001C3E4E"/>
    <w:rsid w:val="001C44AD"/>
    <w:rsid w:val="001C5169"/>
    <w:rsid w:val="001D138C"/>
    <w:rsid w:val="001D2E1E"/>
    <w:rsid w:val="001E1663"/>
    <w:rsid w:val="001E1B1B"/>
    <w:rsid w:val="001E2BE0"/>
    <w:rsid w:val="001F0B1D"/>
    <w:rsid w:val="001F4F1B"/>
    <w:rsid w:val="001F5540"/>
    <w:rsid w:val="001F5591"/>
    <w:rsid w:val="001F56C1"/>
    <w:rsid w:val="001F7630"/>
    <w:rsid w:val="00202D2C"/>
    <w:rsid w:val="00205BDB"/>
    <w:rsid w:val="00206B03"/>
    <w:rsid w:val="002145A5"/>
    <w:rsid w:val="00214834"/>
    <w:rsid w:val="00217717"/>
    <w:rsid w:val="00220A3F"/>
    <w:rsid w:val="002248A2"/>
    <w:rsid w:val="00240039"/>
    <w:rsid w:val="002409DD"/>
    <w:rsid w:val="00251575"/>
    <w:rsid w:val="0025333E"/>
    <w:rsid w:val="00255828"/>
    <w:rsid w:val="00261029"/>
    <w:rsid w:val="0026109E"/>
    <w:rsid w:val="00262514"/>
    <w:rsid w:val="00263CFD"/>
    <w:rsid w:val="00265DDE"/>
    <w:rsid w:val="00271BDC"/>
    <w:rsid w:val="0027389E"/>
    <w:rsid w:val="0027479E"/>
    <w:rsid w:val="00276301"/>
    <w:rsid w:val="00280F73"/>
    <w:rsid w:val="002957A3"/>
    <w:rsid w:val="002964E2"/>
    <w:rsid w:val="002A3232"/>
    <w:rsid w:val="002A74AE"/>
    <w:rsid w:val="002B04EC"/>
    <w:rsid w:val="002B27F0"/>
    <w:rsid w:val="002B337F"/>
    <w:rsid w:val="002B4F8E"/>
    <w:rsid w:val="002B7C0A"/>
    <w:rsid w:val="002C21C0"/>
    <w:rsid w:val="002C3B7E"/>
    <w:rsid w:val="002D18F1"/>
    <w:rsid w:val="002D19E8"/>
    <w:rsid w:val="002D56A8"/>
    <w:rsid w:val="002D5EB9"/>
    <w:rsid w:val="002D5F88"/>
    <w:rsid w:val="002D69F8"/>
    <w:rsid w:val="002E4394"/>
    <w:rsid w:val="002E47D7"/>
    <w:rsid w:val="002F20AE"/>
    <w:rsid w:val="002F28D3"/>
    <w:rsid w:val="002F43CF"/>
    <w:rsid w:val="002F702C"/>
    <w:rsid w:val="002F7ACA"/>
    <w:rsid w:val="00300985"/>
    <w:rsid w:val="00303314"/>
    <w:rsid w:val="003058ED"/>
    <w:rsid w:val="00305C51"/>
    <w:rsid w:val="00312135"/>
    <w:rsid w:val="00312956"/>
    <w:rsid w:val="0031713D"/>
    <w:rsid w:val="0032571E"/>
    <w:rsid w:val="00325723"/>
    <w:rsid w:val="00330B3B"/>
    <w:rsid w:val="00332D38"/>
    <w:rsid w:val="003343C6"/>
    <w:rsid w:val="00341256"/>
    <w:rsid w:val="00341C10"/>
    <w:rsid w:val="00346820"/>
    <w:rsid w:val="00346CCD"/>
    <w:rsid w:val="00350952"/>
    <w:rsid w:val="003562F2"/>
    <w:rsid w:val="00367EFD"/>
    <w:rsid w:val="00373BBD"/>
    <w:rsid w:val="003801B7"/>
    <w:rsid w:val="00383553"/>
    <w:rsid w:val="0038549F"/>
    <w:rsid w:val="003955B1"/>
    <w:rsid w:val="003977A9"/>
    <w:rsid w:val="00397E44"/>
    <w:rsid w:val="003A0937"/>
    <w:rsid w:val="003A119D"/>
    <w:rsid w:val="003A7433"/>
    <w:rsid w:val="003A76BC"/>
    <w:rsid w:val="003B0113"/>
    <w:rsid w:val="003B0B9D"/>
    <w:rsid w:val="003B2F25"/>
    <w:rsid w:val="003B3DB1"/>
    <w:rsid w:val="003C15D8"/>
    <w:rsid w:val="003C1DD2"/>
    <w:rsid w:val="003C335C"/>
    <w:rsid w:val="003C54F1"/>
    <w:rsid w:val="003D005A"/>
    <w:rsid w:val="003D14A2"/>
    <w:rsid w:val="003D2152"/>
    <w:rsid w:val="003D3123"/>
    <w:rsid w:val="003D3BB3"/>
    <w:rsid w:val="003D4D2A"/>
    <w:rsid w:val="003D6123"/>
    <w:rsid w:val="003E2DB5"/>
    <w:rsid w:val="003E2E6E"/>
    <w:rsid w:val="003E330D"/>
    <w:rsid w:val="003E34F1"/>
    <w:rsid w:val="003E49CB"/>
    <w:rsid w:val="003F22A0"/>
    <w:rsid w:val="003F3AA3"/>
    <w:rsid w:val="003F3FDD"/>
    <w:rsid w:val="003F65BA"/>
    <w:rsid w:val="003F697B"/>
    <w:rsid w:val="00400682"/>
    <w:rsid w:val="004022DC"/>
    <w:rsid w:val="00402C79"/>
    <w:rsid w:val="00403AD6"/>
    <w:rsid w:val="00403BEA"/>
    <w:rsid w:val="004042FD"/>
    <w:rsid w:val="00406363"/>
    <w:rsid w:val="00411305"/>
    <w:rsid w:val="00413ACA"/>
    <w:rsid w:val="00413EE8"/>
    <w:rsid w:val="00417272"/>
    <w:rsid w:val="00417BD8"/>
    <w:rsid w:val="004203D6"/>
    <w:rsid w:val="00420C92"/>
    <w:rsid w:val="004211BE"/>
    <w:rsid w:val="0042183E"/>
    <w:rsid w:val="00424796"/>
    <w:rsid w:val="00424E62"/>
    <w:rsid w:val="0042743A"/>
    <w:rsid w:val="004331BE"/>
    <w:rsid w:val="00437FC9"/>
    <w:rsid w:val="004448D1"/>
    <w:rsid w:val="00445484"/>
    <w:rsid w:val="00445F35"/>
    <w:rsid w:val="0045132C"/>
    <w:rsid w:val="00456EEE"/>
    <w:rsid w:val="00460DDA"/>
    <w:rsid w:val="00467CFC"/>
    <w:rsid w:val="00471029"/>
    <w:rsid w:val="00472D54"/>
    <w:rsid w:val="00476C72"/>
    <w:rsid w:val="00477EAF"/>
    <w:rsid w:val="0048102B"/>
    <w:rsid w:val="00485FDC"/>
    <w:rsid w:val="00490745"/>
    <w:rsid w:val="00491683"/>
    <w:rsid w:val="00493684"/>
    <w:rsid w:val="004943C2"/>
    <w:rsid w:val="004B34D8"/>
    <w:rsid w:val="004B4DCE"/>
    <w:rsid w:val="004B68FB"/>
    <w:rsid w:val="004B7032"/>
    <w:rsid w:val="004C0354"/>
    <w:rsid w:val="004C1638"/>
    <w:rsid w:val="004C5FDC"/>
    <w:rsid w:val="004C7F7C"/>
    <w:rsid w:val="004D18CF"/>
    <w:rsid w:val="004D378C"/>
    <w:rsid w:val="004D5388"/>
    <w:rsid w:val="004D782F"/>
    <w:rsid w:val="004F53ED"/>
    <w:rsid w:val="004F6570"/>
    <w:rsid w:val="004F762F"/>
    <w:rsid w:val="00500B7D"/>
    <w:rsid w:val="00500CC8"/>
    <w:rsid w:val="00502425"/>
    <w:rsid w:val="005054F2"/>
    <w:rsid w:val="00505F7B"/>
    <w:rsid w:val="005104E7"/>
    <w:rsid w:val="00514584"/>
    <w:rsid w:val="00515B83"/>
    <w:rsid w:val="00516828"/>
    <w:rsid w:val="00521C91"/>
    <w:rsid w:val="00523EDE"/>
    <w:rsid w:val="00524B90"/>
    <w:rsid w:val="00525429"/>
    <w:rsid w:val="00526B11"/>
    <w:rsid w:val="005308F5"/>
    <w:rsid w:val="00536040"/>
    <w:rsid w:val="00536733"/>
    <w:rsid w:val="005405E3"/>
    <w:rsid w:val="00545D48"/>
    <w:rsid w:val="00545FBE"/>
    <w:rsid w:val="00550AE5"/>
    <w:rsid w:val="00554729"/>
    <w:rsid w:val="0055613B"/>
    <w:rsid w:val="00557CB1"/>
    <w:rsid w:val="005609F5"/>
    <w:rsid w:val="00562EFD"/>
    <w:rsid w:val="00563137"/>
    <w:rsid w:val="00571043"/>
    <w:rsid w:val="00572CF5"/>
    <w:rsid w:val="005739B6"/>
    <w:rsid w:val="00574005"/>
    <w:rsid w:val="00575295"/>
    <w:rsid w:val="00575E71"/>
    <w:rsid w:val="00584339"/>
    <w:rsid w:val="0058692A"/>
    <w:rsid w:val="00586C34"/>
    <w:rsid w:val="005A1C40"/>
    <w:rsid w:val="005A6D95"/>
    <w:rsid w:val="005A7473"/>
    <w:rsid w:val="005B60E4"/>
    <w:rsid w:val="005B6304"/>
    <w:rsid w:val="005B6E2A"/>
    <w:rsid w:val="005C000B"/>
    <w:rsid w:val="005C1D9D"/>
    <w:rsid w:val="005D5236"/>
    <w:rsid w:val="005D5632"/>
    <w:rsid w:val="005D6FC8"/>
    <w:rsid w:val="005F1877"/>
    <w:rsid w:val="006015F9"/>
    <w:rsid w:val="00603785"/>
    <w:rsid w:val="00605137"/>
    <w:rsid w:val="0060614A"/>
    <w:rsid w:val="00606D6E"/>
    <w:rsid w:val="00607E85"/>
    <w:rsid w:val="0061114E"/>
    <w:rsid w:val="00622183"/>
    <w:rsid w:val="00624515"/>
    <w:rsid w:val="00633CCA"/>
    <w:rsid w:val="006430DF"/>
    <w:rsid w:val="00643131"/>
    <w:rsid w:val="00644ACA"/>
    <w:rsid w:val="00647A01"/>
    <w:rsid w:val="00651F20"/>
    <w:rsid w:val="00657E12"/>
    <w:rsid w:val="00661A12"/>
    <w:rsid w:val="006627BD"/>
    <w:rsid w:val="00663A87"/>
    <w:rsid w:val="00665608"/>
    <w:rsid w:val="006673BC"/>
    <w:rsid w:val="00672479"/>
    <w:rsid w:val="00674BAA"/>
    <w:rsid w:val="00676162"/>
    <w:rsid w:val="0068271B"/>
    <w:rsid w:val="00682EC7"/>
    <w:rsid w:val="00683111"/>
    <w:rsid w:val="006858D1"/>
    <w:rsid w:val="0068617C"/>
    <w:rsid w:val="00695258"/>
    <w:rsid w:val="0069529D"/>
    <w:rsid w:val="0069659F"/>
    <w:rsid w:val="00697062"/>
    <w:rsid w:val="006A014E"/>
    <w:rsid w:val="006A0922"/>
    <w:rsid w:val="006A0BE5"/>
    <w:rsid w:val="006A1E6A"/>
    <w:rsid w:val="006A2828"/>
    <w:rsid w:val="006A3F9F"/>
    <w:rsid w:val="006B03DA"/>
    <w:rsid w:val="006B1239"/>
    <w:rsid w:val="006B3D11"/>
    <w:rsid w:val="006B44ED"/>
    <w:rsid w:val="006C4936"/>
    <w:rsid w:val="006C57B0"/>
    <w:rsid w:val="006C68D3"/>
    <w:rsid w:val="006C7D2A"/>
    <w:rsid w:val="006D5725"/>
    <w:rsid w:val="006E1188"/>
    <w:rsid w:val="006E18FA"/>
    <w:rsid w:val="006E2545"/>
    <w:rsid w:val="006E2E7F"/>
    <w:rsid w:val="006E5B0E"/>
    <w:rsid w:val="006F1591"/>
    <w:rsid w:val="006F1AB7"/>
    <w:rsid w:val="006F56A1"/>
    <w:rsid w:val="00702B0F"/>
    <w:rsid w:val="00703194"/>
    <w:rsid w:val="00706BB0"/>
    <w:rsid w:val="007128C2"/>
    <w:rsid w:val="00715D6F"/>
    <w:rsid w:val="00717A4B"/>
    <w:rsid w:val="007201AD"/>
    <w:rsid w:val="00722459"/>
    <w:rsid w:val="00724ADF"/>
    <w:rsid w:val="00732FFF"/>
    <w:rsid w:val="00735248"/>
    <w:rsid w:val="007353C9"/>
    <w:rsid w:val="00736F19"/>
    <w:rsid w:val="00742394"/>
    <w:rsid w:val="00743A60"/>
    <w:rsid w:val="007527A3"/>
    <w:rsid w:val="0075377C"/>
    <w:rsid w:val="007560F4"/>
    <w:rsid w:val="00757A4A"/>
    <w:rsid w:val="00761F26"/>
    <w:rsid w:val="007627EA"/>
    <w:rsid w:val="00764E30"/>
    <w:rsid w:val="0076640E"/>
    <w:rsid w:val="00767D47"/>
    <w:rsid w:val="00771609"/>
    <w:rsid w:val="00776583"/>
    <w:rsid w:val="00790F96"/>
    <w:rsid w:val="00793F8F"/>
    <w:rsid w:val="00797119"/>
    <w:rsid w:val="007A1735"/>
    <w:rsid w:val="007A2ACC"/>
    <w:rsid w:val="007A5C1A"/>
    <w:rsid w:val="007B05ED"/>
    <w:rsid w:val="007B2D45"/>
    <w:rsid w:val="007B4F76"/>
    <w:rsid w:val="007C182C"/>
    <w:rsid w:val="007C58B6"/>
    <w:rsid w:val="007D3147"/>
    <w:rsid w:val="007D48E2"/>
    <w:rsid w:val="007D4AA0"/>
    <w:rsid w:val="007E1926"/>
    <w:rsid w:val="007E1BAA"/>
    <w:rsid w:val="007E4B6E"/>
    <w:rsid w:val="007E5B3D"/>
    <w:rsid w:val="007E7DBE"/>
    <w:rsid w:val="007F2E5E"/>
    <w:rsid w:val="00804860"/>
    <w:rsid w:val="008109DA"/>
    <w:rsid w:val="008139C3"/>
    <w:rsid w:val="0081744C"/>
    <w:rsid w:val="0082568F"/>
    <w:rsid w:val="00830C10"/>
    <w:rsid w:val="00831255"/>
    <w:rsid w:val="008459E6"/>
    <w:rsid w:val="00845EF2"/>
    <w:rsid w:val="008505FE"/>
    <w:rsid w:val="008511AC"/>
    <w:rsid w:val="00851ACE"/>
    <w:rsid w:val="00852138"/>
    <w:rsid w:val="00852F13"/>
    <w:rsid w:val="00852FC6"/>
    <w:rsid w:val="008575AD"/>
    <w:rsid w:val="00860060"/>
    <w:rsid w:val="00860B31"/>
    <w:rsid w:val="00862393"/>
    <w:rsid w:val="00863B66"/>
    <w:rsid w:val="00865875"/>
    <w:rsid w:val="0087078B"/>
    <w:rsid w:val="00873310"/>
    <w:rsid w:val="008756E4"/>
    <w:rsid w:val="00876485"/>
    <w:rsid w:val="0087741E"/>
    <w:rsid w:val="00877EC9"/>
    <w:rsid w:val="00884406"/>
    <w:rsid w:val="00885979"/>
    <w:rsid w:val="00886558"/>
    <w:rsid w:val="0089431C"/>
    <w:rsid w:val="00894C83"/>
    <w:rsid w:val="00894DF7"/>
    <w:rsid w:val="008A0EEE"/>
    <w:rsid w:val="008A2FFF"/>
    <w:rsid w:val="008A3C93"/>
    <w:rsid w:val="008A658D"/>
    <w:rsid w:val="008B08FD"/>
    <w:rsid w:val="008B0DF7"/>
    <w:rsid w:val="008B2314"/>
    <w:rsid w:val="008C70F8"/>
    <w:rsid w:val="008E06C3"/>
    <w:rsid w:val="008E0E7E"/>
    <w:rsid w:val="008E1EEC"/>
    <w:rsid w:val="008E3466"/>
    <w:rsid w:val="008E40B2"/>
    <w:rsid w:val="008E5278"/>
    <w:rsid w:val="008E52D3"/>
    <w:rsid w:val="008F1481"/>
    <w:rsid w:val="008F27AB"/>
    <w:rsid w:val="008F55C9"/>
    <w:rsid w:val="008F6FC1"/>
    <w:rsid w:val="00900C60"/>
    <w:rsid w:val="00901DDD"/>
    <w:rsid w:val="00906B0E"/>
    <w:rsid w:val="0091158F"/>
    <w:rsid w:val="00911BA8"/>
    <w:rsid w:val="00913659"/>
    <w:rsid w:val="00917EF1"/>
    <w:rsid w:val="009230A9"/>
    <w:rsid w:val="00923D51"/>
    <w:rsid w:val="00926D28"/>
    <w:rsid w:val="0093236F"/>
    <w:rsid w:val="009329E5"/>
    <w:rsid w:val="0093364F"/>
    <w:rsid w:val="009360C1"/>
    <w:rsid w:val="00942604"/>
    <w:rsid w:val="009449B2"/>
    <w:rsid w:val="00946C30"/>
    <w:rsid w:val="00951248"/>
    <w:rsid w:val="009525B7"/>
    <w:rsid w:val="00963975"/>
    <w:rsid w:val="00963AC0"/>
    <w:rsid w:val="00985F0E"/>
    <w:rsid w:val="009915AE"/>
    <w:rsid w:val="00992638"/>
    <w:rsid w:val="00994C9C"/>
    <w:rsid w:val="00995B9D"/>
    <w:rsid w:val="009A2E6D"/>
    <w:rsid w:val="009A40C5"/>
    <w:rsid w:val="009A70F4"/>
    <w:rsid w:val="009B3EA4"/>
    <w:rsid w:val="009B7BA4"/>
    <w:rsid w:val="009B7F53"/>
    <w:rsid w:val="009C0A56"/>
    <w:rsid w:val="009C1C08"/>
    <w:rsid w:val="009C2425"/>
    <w:rsid w:val="009C3757"/>
    <w:rsid w:val="009C37A7"/>
    <w:rsid w:val="009C54B3"/>
    <w:rsid w:val="009C5DFE"/>
    <w:rsid w:val="009D0429"/>
    <w:rsid w:val="009D0E11"/>
    <w:rsid w:val="009D22F1"/>
    <w:rsid w:val="009D5873"/>
    <w:rsid w:val="009E5ACA"/>
    <w:rsid w:val="009E76F6"/>
    <w:rsid w:val="00A02313"/>
    <w:rsid w:val="00A0262B"/>
    <w:rsid w:val="00A02BAC"/>
    <w:rsid w:val="00A11777"/>
    <w:rsid w:val="00A11F00"/>
    <w:rsid w:val="00A13792"/>
    <w:rsid w:val="00A158AC"/>
    <w:rsid w:val="00A162B6"/>
    <w:rsid w:val="00A16974"/>
    <w:rsid w:val="00A17628"/>
    <w:rsid w:val="00A20FEE"/>
    <w:rsid w:val="00A213A8"/>
    <w:rsid w:val="00A25C70"/>
    <w:rsid w:val="00A3025D"/>
    <w:rsid w:val="00A30F81"/>
    <w:rsid w:val="00A31D88"/>
    <w:rsid w:val="00A34A06"/>
    <w:rsid w:val="00A34F08"/>
    <w:rsid w:val="00A35419"/>
    <w:rsid w:val="00A37877"/>
    <w:rsid w:val="00A37DA3"/>
    <w:rsid w:val="00A40C39"/>
    <w:rsid w:val="00A42292"/>
    <w:rsid w:val="00A47BB5"/>
    <w:rsid w:val="00A541D9"/>
    <w:rsid w:val="00A55A90"/>
    <w:rsid w:val="00A5754D"/>
    <w:rsid w:val="00A65FC9"/>
    <w:rsid w:val="00A6611D"/>
    <w:rsid w:val="00A70290"/>
    <w:rsid w:val="00A714DE"/>
    <w:rsid w:val="00A7294D"/>
    <w:rsid w:val="00A769E1"/>
    <w:rsid w:val="00A77026"/>
    <w:rsid w:val="00A90224"/>
    <w:rsid w:val="00A91EDA"/>
    <w:rsid w:val="00A92568"/>
    <w:rsid w:val="00A92B1E"/>
    <w:rsid w:val="00A94424"/>
    <w:rsid w:val="00A954D4"/>
    <w:rsid w:val="00AA2AA0"/>
    <w:rsid w:val="00AB00AE"/>
    <w:rsid w:val="00AB0144"/>
    <w:rsid w:val="00AB1550"/>
    <w:rsid w:val="00AB3042"/>
    <w:rsid w:val="00AB4840"/>
    <w:rsid w:val="00AB4F51"/>
    <w:rsid w:val="00AB54E6"/>
    <w:rsid w:val="00AB5A30"/>
    <w:rsid w:val="00AC17C3"/>
    <w:rsid w:val="00AC29EF"/>
    <w:rsid w:val="00AC38BC"/>
    <w:rsid w:val="00AC3ADB"/>
    <w:rsid w:val="00AC6582"/>
    <w:rsid w:val="00AC67D9"/>
    <w:rsid w:val="00AC6C75"/>
    <w:rsid w:val="00AC7001"/>
    <w:rsid w:val="00AD07A3"/>
    <w:rsid w:val="00AD12D3"/>
    <w:rsid w:val="00AD1DFF"/>
    <w:rsid w:val="00AD2E77"/>
    <w:rsid w:val="00AD4BB7"/>
    <w:rsid w:val="00AD4C8A"/>
    <w:rsid w:val="00AD4E22"/>
    <w:rsid w:val="00AE15C9"/>
    <w:rsid w:val="00AE178D"/>
    <w:rsid w:val="00AE1DCC"/>
    <w:rsid w:val="00AE2785"/>
    <w:rsid w:val="00AE37F5"/>
    <w:rsid w:val="00AE4D8F"/>
    <w:rsid w:val="00AE6B8D"/>
    <w:rsid w:val="00AF2058"/>
    <w:rsid w:val="00AF269E"/>
    <w:rsid w:val="00B02B64"/>
    <w:rsid w:val="00B0452F"/>
    <w:rsid w:val="00B17FF5"/>
    <w:rsid w:val="00B21991"/>
    <w:rsid w:val="00B2250B"/>
    <w:rsid w:val="00B2269D"/>
    <w:rsid w:val="00B267D4"/>
    <w:rsid w:val="00B319E0"/>
    <w:rsid w:val="00B35A62"/>
    <w:rsid w:val="00B40253"/>
    <w:rsid w:val="00B46081"/>
    <w:rsid w:val="00B46C1C"/>
    <w:rsid w:val="00B53A5C"/>
    <w:rsid w:val="00B55AF6"/>
    <w:rsid w:val="00B56FC0"/>
    <w:rsid w:val="00B57F58"/>
    <w:rsid w:val="00B615FD"/>
    <w:rsid w:val="00B621C1"/>
    <w:rsid w:val="00B660EC"/>
    <w:rsid w:val="00B6682C"/>
    <w:rsid w:val="00B714A0"/>
    <w:rsid w:val="00B75944"/>
    <w:rsid w:val="00B760D5"/>
    <w:rsid w:val="00B761AD"/>
    <w:rsid w:val="00B76BD1"/>
    <w:rsid w:val="00B82CE2"/>
    <w:rsid w:val="00B830BE"/>
    <w:rsid w:val="00B83F1F"/>
    <w:rsid w:val="00B84C82"/>
    <w:rsid w:val="00B86125"/>
    <w:rsid w:val="00B877DA"/>
    <w:rsid w:val="00B9000C"/>
    <w:rsid w:val="00B90EE2"/>
    <w:rsid w:val="00B9261E"/>
    <w:rsid w:val="00B95FF0"/>
    <w:rsid w:val="00B96287"/>
    <w:rsid w:val="00BA0428"/>
    <w:rsid w:val="00BA1F07"/>
    <w:rsid w:val="00BA6D0F"/>
    <w:rsid w:val="00BB329B"/>
    <w:rsid w:val="00BB44BD"/>
    <w:rsid w:val="00BC2730"/>
    <w:rsid w:val="00BC27F0"/>
    <w:rsid w:val="00BC6169"/>
    <w:rsid w:val="00BC6B65"/>
    <w:rsid w:val="00BC76F1"/>
    <w:rsid w:val="00BD085E"/>
    <w:rsid w:val="00BD5283"/>
    <w:rsid w:val="00BD5753"/>
    <w:rsid w:val="00BD5ADA"/>
    <w:rsid w:val="00BE2128"/>
    <w:rsid w:val="00BE226E"/>
    <w:rsid w:val="00BE5728"/>
    <w:rsid w:val="00BE5B64"/>
    <w:rsid w:val="00BF0ADE"/>
    <w:rsid w:val="00C043C8"/>
    <w:rsid w:val="00C06360"/>
    <w:rsid w:val="00C154DD"/>
    <w:rsid w:val="00C23229"/>
    <w:rsid w:val="00C26F84"/>
    <w:rsid w:val="00C30C4F"/>
    <w:rsid w:val="00C333FB"/>
    <w:rsid w:val="00C339B9"/>
    <w:rsid w:val="00C40140"/>
    <w:rsid w:val="00C413AF"/>
    <w:rsid w:val="00C41583"/>
    <w:rsid w:val="00C4589F"/>
    <w:rsid w:val="00C50D10"/>
    <w:rsid w:val="00C538C0"/>
    <w:rsid w:val="00C53F62"/>
    <w:rsid w:val="00C60DA8"/>
    <w:rsid w:val="00C66458"/>
    <w:rsid w:val="00C6786E"/>
    <w:rsid w:val="00C7576B"/>
    <w:rsid w:val="00C76943"/>
    <w:rsid w:val="00C9557E"/>
    <w:rsid w:val="00C973C7"/>
    <w:rsid w:val="00CA1D95"/>
    <w:rsid w:val="00CA6FDF"/>
    <w:rsid w:val="00CB147F"/>
    <w:rsid w:val="00CB24C7"/>
    <w:rsid w:val="00CB5631"/>
    <w:rsid w:val="00CC031B"/>
    <w:rsid w:val="00CC52FE"/>
    <w:rsid w:val="00CC57FC"/>
    <w:rsid w:val="00CD117F"/>
    <w:rsid w:val="00CD2413"/>
    <w:rsid w:val="00CD3678"/>
    <w:rsid w:val="00CD55ED"/>
    <w:rsid w:val="00CD7667"/>
    <w:rsid w:val="00CE7B42"/>
    <w:rsid w:val="00CF0F14"/>
    <w:rsid w:val="00CF2C61"/>
    <w:rsid w:val="00CF3FAA"/>
    <w:rsid w:val="00CF75C9"/>
    <w:rsid w:val="00CF7E92"/>
    <w:rsid w:val="00D072F0"/>
    <w:rsid w:val="00D12D0E"/>
    <w:rsid w:val="00D132D3"/>
    <w:rsid w:val="00D222E0"/>
    <w:rsid w:val="00D225D1"/>
    <w:rsid w:val="00D24FAB"/>
    <w:rsid w:val="00D259A9"/>
    <w:rsid w:val="00D30397"/>
    <w:rsid w:val="00D304CF"/>
    <w:rsid w:val="00D3192B"/>
    <w:rsid w:val="00D321E4"/>
    <w:rsid w:val="00D36405"/>
    <w:rsid w:val="00D417DF"/>
    <w:rsid w:val="00D444AA"/>
    <w:rsid w:val="00D45CC0"/>
    <w:rsid w:val="00D5126F"/>
    <w:rsid w:val="00D51957"/>
    <w:rsid w:val="00D556E0"/>
    <w:rsid w:val="00D57F47"/>
    <w:rsid w:val="00D61CC9"/>
    <w:rsid w:val="00D648C7"/>
    <w:rsid w:val="00D703D1"/>
    <w:rsid w:val="00D729C7"/>
    <w:rsid w:val="00D74008"/>
    <w:rsid w:val="00D80DD1"/>
    <w:rsid w:val="00D80FBF"/>
    <w:rsid w:val="00D81F1F"/>
    <w:rsid w:val="00D84F34"/>
    <w:rsid w:val="00D8782A"/>
    <w:rsid w:val="00D92C9C"/>
    <w:rsid w:val="00D92E97"/>
    <w:rsid w:val="00D94BCD"/>
    <w:rsid w:val="00D95AA5"/>
    <w:rsid w:val="00D97C7F"/>
    <w:rsid w:val="00DA0FEB"/>
    <w:rsid w:val="00DA2211"/>
    <w:rsid w:val="00DA3AF8"/>
    <w:rsid w:val="00DA78E5"/>
    <w:rsid w:val="00DB0DE5"/>
    <w:rsid w:val="00DB6848"/>
    <w:rsid w:val="00DB7FF4"/>
    <w:rsid w:val="00DC7E1E"/>
    <w:rsid w:val="00DD1060"/>
    <w:rsid w:val="00DD1396"/>
    <w:rsid w:val="00DD756A"/>
    <w:rsid w:val="00DE0A87"/>
    <w:rsid w:val="00DE3817"/>
    <w:rsid w:val="00DF0F85"/>
    <w:rsid w:val="00DF1DE3"/>
    <w:rsid w:val="00DF65FB"/>
    <w:rsid w:val="00E01B63"/>
    <w:rsid w:val="00E1002B"/>
    <w:rsid w:val="00E14C48"/>
    <w:rsid w:val="00E27372"/>
    <w:rsid w:val="00E34337"/>
    <w:rsid w:val="00E353A7"/>
    <w:rsid w:val="00E41CE9"/>
    <w:rsid w:val="00E42149"/>
    <w:rsid w:val="00E43631"/>
    <w:rsid w:val="00E4520B"/>
    <w:rsid w:val="00E464DE"/>
    <w:rsid w:val="00E46F8D"/>
    <w:rsid w:val="00E47154"/>
    <w:rsid w:val="00E505C1"/>
    <w:rsid w:val="00E50E5E"/>
    <w:rsid w:val="00E60977"/>
    <w:rsid w:val="00E64928"/>
    <w:rsid w:val="00E65FE4"/>
    <w:rsid w:val="00E700CC"/>
    <w:rsid w:val="00E70EAA"/>
    <w:rsid w:val="00E720FF"/>
    <w:rsid w:val="00E72857"/>
    <w:rsid w:val="00E73938"/>
    <w:rsid w:val="00E74E85"/>
    <w:rsid w:val="00E75654"/>
    <w:rsid w:val="00E80F77"/>
    <w:rsid w:val="00E81865"/>
    <w:rsid w:val="00E83345"/>
    <w:rsid w:val="00E84093"/>
    <w:rsid w:val="00E848D2"/>
    <w:rsid w:val="00E90DC9"/>
    <w:rsid w:val="00E90E0F"/>
    <w:rsid w:val="00EA2B12"/>
    <w:rsid w:val="00EA2CCD"/>
    <w:rsid w:val="00EA49AA"/>
    <w:rsid w:val="00EA5958"/>
    <w:rsid w:val="00EA6BE7"/>
    <w:rsid w:val="00EB33ED"/>
    <w:rsid w:val="00EB4F6D"/>
    <w:rsid w:val="00EB68B9"/>
    <w:rsid w:val="00EC38F2"/>
    <w:rsid w:val="00EC7049"/>
    <w:rsid w:val="00ED0003"/>
    <w:rsid w:val="00ED4269"/>
    <w:rsid w:val="00EE1351"/>
    <w:rsid w:val="00EF2411"/>
    <w:rsid w:val="00EF7443"/>
    <w:rsid w:val="00EF7823"/>
    <w:rsid w:val="00F01E3D"/>
    <w:rsid w:val="00F030AE"/>
    <w:rsid w:val="00F06F48"/>
    <w:rsid w:val="00F13C1B"/>
    <w:rsid w:val="00F20E45"/>
    <w:rsid w:val="00F2614C"/>
    <w:rsid w:val="00F325C8"/>
    <w:rsid w:val="00F35352"/>
    <w:rsid w:val="00F41DED"/>
    <w:rsid w:val="00F44FAF"/>
    <w:rsid w:val="00F45689"/>
    <w:rsid w:val="00F526C6"/>
    <w:rsid w:val="00F52DDD"/>
    <w:rsid w:val="00F55082"/>
    <w:rsid w:val="00F55B8D"/>
    <w:rsid w:val="00F61050"/>
    <w:rsid w:val="00F62FB2"/>
    <w:rsid w:val="00F708CA"/>
    <w:rsid w:val="00F71650"/>
    <w:rsid w:val="00F71A85"/>
    <w:rsid w:val="00F72833"/>
    <w:rsid w:val="00F736D3"/>
    <w:rsid w:val="00F76AEF"/>
    <w:rsid w:val="00F82A7A"/>
    <w:rsid w:val="00F844B9"/>
    <w:rsid w:val="00F84E68"/>
    <w:rsid w:val="00F8521E"/>
    <w:rsid w:val="00F8718A"/>
    <w:rsid w:val="00F87523"/>
    <w:rsid w:val="00F92019"/>
    <w:rsid w:val="00F93AF0"/>
    <w:rsid w:val="00F97B22"/>
    <w:rsid w:val="00FB0250"/>
    <w:rsid w:val="00FB1118"/>
    <w:rsid w:val="00FB19BF"/>
    <w:rsid w:val="00FB363C"/>
    <w:rsid w:val="00FB4D4F"/>
    <w:rsid w:val="00FB75BD"/>
    <w:rsid w:val="00FB777C"/>
    <w:rsid w:val="00FC25A9"/>
    <w:rsid w:val="00FC270A"/>
    <w:rsid w:val="00FC36C6"/>
    <w:rsid w:val="00FC5C8A"/>
    <w:rsid w:val="00FC6AF1"/>
    <w:rsid w:val="00FD0A64"/>
    <w:rsid w:val="00FD2FA7"/>
    <w:rsid w:val="00FD3706"/>
    <w:rsid w:val="00FD3DB4"/>
    <w:rsid w:val="00FE16CA"/>
    <w:rsid w:val="00FE1F6A"/>
    <w:rsid w:val="00FE4DDB"/>
    <w:rsid w:val="00FE65A1"/>
    <w:rsid w:val="00FF06D5"/>
    <w:rsid w:val="00FF1CCC"/>
    <w:rsid w:val="00FF6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9525B7"/>
    <w:rPr>
      <w:rFonts w:ascii="Tahoma" w:hAnsi="Tahoma" w:cs="Tahoma"/>
      <w:sz w:val="16"/>
      <w:szCs w:val="16"/>
    </w:rPr>
  </w:style>
  <w:style w:type="character" w:customStyle="1" w:styleId="ae">
    <w:name w:val="Текст выноски Знак"/>
    <w:basedOn w:val="a0"/>
    <w:link w:val="ad"/>
    <w:rsid w:val="00952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9036990">
      <w:bodyDiv w:val="1"/>
      <w:marLeft w:val="0"/>
      <w:marRight w:val="0"/>
      <w:marTop w:val="0"/>
      <w:marBottom w:val="0"/>
      <w:divBdr>
        <w:top w:val="none" w:sz="0" w:space="0" w:color="auto"/>
        <w:left w:val="none" w:sz="0" w:space="0" w:color="auto"/>
        <w:bottom w:val="none" w:sz="0" w:space="0" w:color="auto"/>
        <w:right w:val="none" w:sz="0" w:space="0" w:color="auto"/>
      </w:divBdr>
    </w:div>
    <w:div w:id="53311459">
      <w:bodyDiv w:val="1"/>
      <w:marLeft w:val="0"/>
      <w:marRight w:val="0"/>
      <w:marTop w:val="0"/>
      <w:marBottom w:val="0"/>
      <w:divBdr>
        <w:top w:val="none" w:sz="0" w:space="0" w:color="auto"/>
        <w:left w:val="none" w:sz="0" w:space="0" w:color="auto"/>
        <w:bottom w:val="none" w:sz="0" w:space="0" w:color="auto"/>
        <w:right w:val="none" w:sz="0" w:space="0" w:color="auto"/>
      </w:divBdr>
    </w:div>
    <w:div w:id="58331457">
      <w:bodyDiv w:val="1"/>
      <w:marLeft w:val="0"/>
      <w:marRight w:val="0"/>
      <w:marTop w:val="0"/>
      <w:marBottom w:val="0"/>
      <w:divBdr>
        <w:top w:val="none" w:sz="0" w:space="0" w:color="auto"/>
        <w:left w:val="none" w:sz="0" w:space="0" w:color="auto"/>
        <w:bottom w:val="none" w:sz="0" w:space="0" w:color="auto"/>
        <w:right w:val="none" w:sz="0" w:space="0" w:color="auto"/>
      </w:divBdr>
    </w:div>
    <w:div w:id="103233840">
      <w:bodyDiv w:val="1"/>
      <w:marLeft w:val="0"/>
      <w:marRight w:val="0"/>
      <w:marTop w:val="0"/>
      <w:marBottom w:val="0"/>
      <w:divBdr>
        <w:top w:val="none" w:sz="0" w:space="0" w:color="auto"/>
        <w:left w:val="none" w:sz="0" w:space="0" w:color="auto"/>
        <w:bottom w:val="none" w:sz="0" w:space="0" w:color="auto"/>
        <w:right w:val="none" w:sz="0" w:space="0" w:color="auto"/>
      </w:divBdr>
    </w:div>
    <w:div w:id="109058814">
      <w:bodyDiv w:val="1"/>
      <w:marLeft w:val="0"/>
      <w:marRight w:val="0"/>
      <w:marTop w:val="0"/>
      <w:marBottom w:val="0"/>
      <w:divBdr>
        <w:top w:val="none" w:sz="0" w:space="0" w:color="auto"/>
        <w:left w:val="none" w:sz="0" w:space="0" w:color="auto"/>
        <w:bottom w:val="none" w:sz="0" w:space="0" w:color="auto"/>
        <w:right w:val="none" w:sz="0" w:space="0" w:color="auto"/>
      </w:divBdr>
    </w:div>
    <w:div w:id="124349866">
      <w:bodyDiv w:val="1"/>
      <w:marLeft w:val="0"/>
      <w:marRight w:val="0"/>
      <w:marTop w:val="0"/>
      <w:marBottom w:val="0"/>
      <w:divBdr>
        <w:top w:val="none" w:sz="0" w:space="0" w:color="auto"/>
        <w:left w:val="none" w:sz="0" w:space="0" w:color="auto"/>
        <w:bottom w:val="none" w:sz="0" w:space="0" w:color="auto"/>
        <w:right w:val="none" w:sz="0" w:space="0" w:color="auto"/>
      </w:divBdr>
    </w:div>
    <w:div w:id="136845686">
      <w:bodyDiv w:val="1"/>
      <w:marLeft w:val="0"/>
      <w:marRight w:val="0"/>
      <w:marTop w:val="0"/>
      <w:marBottom w:val="0"/>
      <w:divBdr>
        <w:top w:val="none" w:sz="0" w:space="0" w:color="auto"/>
        <w:left w:val="none" w:sz="0" w:space="0" w:color="auto"/>
        <w:bottom w:val="none" w:sz="0" w:space="0" w:color="auto"/>
        <w:right w:val="none" w:sz="0" w:space="0" w:color="auto"/>
      </w:divBdr>
    </w:div>
    <w:div w:id="141779791">
      <w:bodyDiv w:val="1"/>
      <w:marLeft w:val="0"/>
      <w:marRight w:val="0"/>
      <w:marTop w:val="0"/>
      <w:marBottom w:val="0"/>
      <w:divBdr>
        <w:top w:val="none" w:sz="0" w:space="0" w:color="auto"/>
        <w:left w:val="none" w:sz="0" w:space="0" w:color="auto"/>
        <w:bottom w:val="none" w:sz="0" w:space="0" w:color="auto"/>
        <w:right w:val="none" w:sz="0" w:space="0" w:color="auto"/>
      </w:divBdr>
    </w:div>
    <w:div w:id="176240488">
      <w:bodyDiv w:val="1"/>
      <w:marLeft w:val="0"/>
      <w:marRight w:val="0"/>
      <w:marTop w:val="0"/>
      <w:marBottom w:val="0"/>
      <w:divBdr>
        <w:top w:val="none" w:sz="0" w:space="0" w:color="auto"/>
        <w:left w:val="none" w:sz="0" w:space="0" w:color="auto"/>
        <w:bottom w:val="none" w:sz="0" w:space="0" w:color="auto"/>
        <w:right w:val="none" w:sz="0" w:space="0" w:color="auto"/>
      </w:divBdr>
    </w:div>
    <w:div w:id="182326879">
      <w:bodyDiv w:val="1"/>
      <w:marLeft w:val="0"/>
      <w:marRight w:val="0"/>
      <w:marTop w:val="0"/>
      <w:marBottom w:val="0"/>
      <w:divBdr>
        <w:top w:val="none" w:sz="0" w:space="0" w:color="auto"/>
        <w:left w:val="none" w:sz="0" w:space="0" w:color="auto"/>
        <w:bottom w:val="none" w:sz="0" w:space="0" w:color="auto"/>
        <w:right w:val="none" w:sz="0" w:space="0" w:color="auto"/>
      </w:divBdr>
    </w:div>
    <w:div w:id="187257129">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25208792">
      <w:bodyDiv w:val="1"/>
      <w:marLeft w:val="0"/>
      <w:marRight w:val="0"/>
      <w:marTop w:val="0"/>
      <w:marBottom w:val="0"/>
      <w:divBdr>
        <w:top w:val="none" w:sz="0" w:space="0" w:color="auto"/>
        <w:left w:val="none" w:sz="0" w:space="0" w:color="auto"/>
        <w:bottom w:val="none" w:sz="0" w:space="0" w:color="auto"/>
        <w:right w:val="none" w:sz="0" w:space="0" w:color="auto"/>
      </w:divBdr>
    </w:div>
    <w:div w:id="341902830">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87732308">
      <w:bodyDiv w:val="1"/>
      <w:marLeft w:val="0"/>
      <w:marRight w:val="0"/>
      <w:marTop w:val="0"/>
      <w:marBottom w:val="0"/>
      <w:divBdr>
        <w:top w:val="none" w:sz="0" w:space="0" w:color="auto"/>
        <w:left w:val="none" w:sz="0" w:space="0" w:color="auto"/>
        <w:bottom w:val="none" w:sz="0" w:space="0" w:color="auto"/>
        <w:right w:val="none" w:sz="0" w:space="0" w:color="auto"/>
      </w:divBdr>
    </w:div>
    <w:div w:id="404764905">
      <w:bodyDiv w:val="1"/>
      <w:marLeft w:val="0"/>
      <w:marRight w:val="0"/>
      <w:marTop w:val="0"/>
      <w:marBottom w:val="0"/>
      <w:divBdr>
        <w:top w:val="none" w:sz="0" w:space="0" w:color="auto"/>
        <w:left w:val="none" w:sz="0" w:space="0" w:color="auto"/>
        <w:bottom w:val="none" w:sz="0" w:space="0" w:color="auto"/>
        <w:right w:val="none" w:sz="0" w:space="0" w:color="auto"/>
      </w:divBdr>
    </w:div>
    <w:div w:id="406852996">
      <w:bodyDiv w:val="1"/>
      <w:marLeft w:val="0"/>
      <w:marRight w:val="0"/>
      <w:marTop w:val="0"/>
      <w:marBottom w:val="0"/>
      <w:divBdr>
        <w:top w:val="none" w:sz="0" w:space="0" w:color="auto"/>
        <w:left w:val="none" w:sz="0" w:space="0" w:color="auto"/>
        <w:bottom w:val="none" w:sz="0" w:space="0" w:color="auto"/>
        <w:right w:val="none" w:sz="0" w:space="0" w:color="auto"/>
      </w:divBdr>
    </w:div>
    <w:div w:id="425155843">
      <w:bodyDiv w:val="1"/>
      <w:marLeft w:val="0"/>
      <w:marRight w:val="0"/>
      <w:marTop w:val="0"/>
      <w:marBottom w:val="0"/>
      <w:divBdr>
        <w:top w:val="none" w:sz="0" w:space="0" w:color="auto"/>
        <w:left w:val="none" w:sz="0" w:space="0" w:color="auto"/>
        <w:bottom w:val="none" w:sz="0" w:space="0" w:color="auto"/>
        <w:right w:val="none" w:sz="0" w:space="0" w:color="auto"/>
      </w:divBdr>
    </w:div>
    <w:div w:id="425418289">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37600061">
      <w:bodyDiv w:val="1"/>
      <w:marLeft w:val="0"/>
      <w:marRight w:val="0"/>
      <w:marTop w:val="0"/>
      <w:marBottom w:val="0"/>
      <w:divBdr>
        <w:top w:val="none" w:sz="0" w:space="0" w:color="auto"/>
        <w:left w:val="none" w:sz="0" w:space="0" w:color="auto"/>
        <w:bottom w:val="none" w:sz="0" w:space="0" w:color="auto"/>
        <w:right w:val="none" w:sz="0" w:space="0" w:color="auto"/>
      </w:divBdr>
    </w:div>
    <w:div w:id="458424954">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510491586">
      <w:bodyDiv w:val="1"/>
      <w:marLeft w:val="0"/>
      <w:marRight w:val="0"/>
      <w:marTop w:val="0"/>
      <w:marBottom w:val="0"/>
      <w:divBdr>
        <w:top w:val="none" w:sz="0" w:space="0" w:color="auto"/>
        <w:left w:val="none" w:sz="0" w:space="0" w:color="auto"/>
        <w:bottom w:val="none" w:sz="0" w:space="0" w:color="auto"/>
        <w:right w:val="none" w:sz="0" w:space="0" w:color="auto"/>
      </w:divBdr>
    </w:div>
    <w:div w:id="530453887">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41347301">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72882190">
      <w:bodyDiv w:val="1"/>
      <w:marLeft w:val="0"/>
      <w:marRight w:val="0"/>
      <w:marTop w:val="0"/>
      <w:marBottom w:val="0"/>
      <w:divBdr>
        <w:top w:val="none" w:sz="0" w:space="0" w:color="auto"/>
        <w:left w:val="none" w:sz="0" w:space="0" w:color="auto"/>
        <w:bottom w:val="none" w:sz="0" w:space="0" w:color="auto"/>
        <w:right w:val="none" w:sz="0" w:space="0" w:color="auto"/>
      </w:divBdr>
    </w:div>
    <w:div w:id="692271283">
      <w:bodyDiv w:val="1"/>
      <w:marLeft w:val="0"/>
      <w:marRight w:val="0"/>
      <w:marTop w:val="0"/>
      <w:marBottom w:val="0"/>
      <w:divBdr>
        <w:top w:val="none" w:sz="0" w:space="0" w:color="auto"/>
        <w:left w:val="none" w:sz="0" w:space="0" w:color="auto"/>
        <w:bottom w:val="none" w:sz="0" w:space="0" w:color="auto"/>
        <w:right w:val="none" w:sz="0" w:space="0" w:color="auto"/>
      </w:divBdr>
    </w:div>
    <w:div w:id="709963749">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69854227">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32331066">
      <w:bodyDiv w:val="1"/>
      <w:marLeft w:val="0"/>
      <w:marRight w:val="0"/>
      <w:marTop w:val="0"/>
      <w:marBottom w:val="0"/>
      <w:divBdr>
        <w:top w:val="none" w:sz="0" w:space="0" w:color="auto"/>
        <w:left w:val="none" w:sz="0" w:space="0" w:color="auto"/>
        <w:bottom w:val="none" w:sz="0" w:space="0" w:color="auto"/>
        <w:right w:val="none" w:sz="0" w:space="0" w:color="auto"/>
      </w:divBdr>
    </w:div>
    <w:div w:id="838623327">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56313263">
      <w:bodyDiv w:val="1"/>
      <w:marLeft w:val="0"/>
      <w:marRight w:val="0"/>
      <w:marTop w:val="0"/>
      <w:marBottom w:val="0"/>
      <w:divBdr>
        <w:top w:val="none" w:sz="0" w:space="0" w:color="auto"/>
        <w:left w:val="none" w:sz="0" w:space="0" w:color="auto"/>
        <w:bottom w:val="none" w:sz="0" w:space="0" w:color="auto"/>
        <w:right w:val="none" w:sz="0" w:space="0" w:color="auto"/>
      </w:divBdr>
    </w:div>
    <w:div w:id="865559747">
      <w:bodyDiv w:val="1"/>
      <w:marLeft w:val="0"/>
      <w:marRight w:val="0"/>
      <w:marTop w:val="0"/>
      <w:marBottom w:val="0"/>
      <w:divBdr>
        <w:top w:val="none" w:sz="0" w:space="0" w:color="auto"/>
        <w:left w:val="none" w:sz="0" w:space="0" w:color="auto"/>
        <w:bottom w:val="none" w:sz="0" w:space="0" w:color="auto"/>
        <w:right w:val="none" w:sz="0" w:space="0" w:color="auto"/>
      </w:divBdr>
    </w:div>
    <w:div w:id="866597280">
      <w:bodyDiv w:val="1"/>
      <w:marLeft w:val="0"/>
      <w:marRight w:val="0"/>
      <w:marTop w:val="0"/>
      <w:marBottom w:val="0"/>
      <w:divBdr>
        <w:top w:val="none" w:sz="0" w:space="0" w:color="auto"/>
        <w:left w:val="none" w:sz="0" w:space="0" w:color="auto"/>
        <w:bottom w:val="none" w:sz="0" w:space="0" w:color="auto"/>
        <w:right w:val="none" w:sz="0" w:space="0" w:color="auto"/>
      </w:divBdr>
    </w:div>
    <w:div w:id="898632751">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56907521">
      <w:bodyDiv w:val="1"/>
      <w:marLeft w:val="0"/>
      <w:marRight w:val="0"/>
      <w:marTop w:val="0"/>
      <w:marBottom w:val="0"/>
      <w:divBdr>
        <w:top w:val="none" w:sz="0" w:space="0" w:color="auto"/>
        <w:left w:val="none" w:sz="0" w:space="0" w:color="auto"/>
        <w:bottom w:val="none" w:sz="0" w:space="0" w:color="auto"/>
        <w:right w:val="none" w:sz="0" w:space="0" w:color="auto"/>
      </w:divBdr>
    </w:div>
    <w:div w:id="96955519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8345795">
      <w:bodyDiv w:val="1"/>
      <w:marLeft w:val="0"/>
      <w:marRight w:val="0"/>
      <w:marTop w:val="0"/>
      <w:marBottom w:val="0"/>
      <w:divBdr>
        <w:top w:val="none" w:sz="0" w:space="0" w:color="auto"/>
        <w:left w:val="none" w:sz="0" w:space="0" w:color="auto"/>
        <w:bottom w:val="none" w:sz="0" w:space="0" w:color="auto"/>
        <w:right w:val="none" w:sz="0" w:space="0" w:color="auto"/>
      </w:divBdr>
    </w:div>
    <w:div w:id="985401410">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2662072">
      <w:bodyDiv w:val="1"/>
      <w:marLeft w:val="0"/>
      <w:marRight w:val="0"/>
      <w:marTop w:val="0"/>
      <w:marBottom w:val="0"/>
      <w:divBdr>
        <w:top w:val="none" w:sz="0" w:space="0" w:color="auto"/>
        <w:left w:val="none" w:sz="0" w:space="0" w:color="auto"/>
        <w:bottom w:val="none" w:sz="0" w:space="0" w:color="auto"/>
        <w:right w:val="none" w:sz="0" w:space="0" w:color="auto"/>
      </w:divBdr>
    </w:div>
    <w:div w:id="1025134814">
      <w:bodyDiv w:val="1"/>
      <w:marLeft w:val="0"/>
      <w:marRight w:val="0"/>
      <w:marTop w:val="0"/>
      <w:marBottom w:val="0"/>
      <w:divBdr>
        <w:top w:val="none" w:sz="0" w:space="0" w:color="auto"/>
        <w:left w:val="none" w:sz="0" w:space="0" w:color="auto"/>
        <w:bottom w:val="none" w:sz="0" w:space="0" w:color="auto"/>
        <w:right w:val="none" w:sz="0" w:space="0" w:color="auto"/>
      </w:divBdr>
    </w:div>
    <w:div w:id="1040934419">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68577740">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99108758">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87133255">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49460717">
      <w:bodyDiv w:val="1"/>
      <w:marLeft w:val="0"/>
      <w:marRight w:val="0"/>
      <w:marTop w:val="0"/>
      <w:marBottom w:val="0"/>
      <w:divBdr>
        <w:top w:val="none" w:sz="0" w:space="0" w:color="auto"/>
        <w:left w:val="none" w:sz="0" w:space="0" w:color="auto"/>
        <w:bottom w:val="none" w:sz="0" w:space="0" w:color="auto"/>
        <w:right w:val="none" w:sz="0" w:space="0" w:color="auto"/>
      </w:divBdr>
    </w:div>
    <w:div w:id="126033704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5231691">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71101664">
      <w:bodyDiv w:val="1"/>
      <w:marLeft w:val="0"/>
      <w:marRight w:val="0"/>
      <w:marTop w:val="0"/>
      <w:marBottom w:val="0"/>
      <w:divBdr>
        <w:top w:val="none" w:sz="0" w:space="0" w:color="auto"/>
        <w:left w:val="none" w:sz="0" w:space="0" w:color="auto"/>
        <w:bottom w:val="none" w:sz="0" w:space="0" w:color="auto"/>
        <w:right w:val="none" w:sz="0" w:space="0" w:color="auto"/>
      </w:divBdr>
    </w:div>
    <w:div w:id="1373457528">
      <w:bodyDiv w:val="1"/>
      <w:marLeft w:val="0"/>
      <w:marRight w:val="0"/>
      <w:marTop w:val="0"/>
      <w:marBottom w:val="0"/>
      <w:divBdr>
        <w:top w:val="none" w:sz="0" w:space="0" w:color="auto"/>
        <w:left w:val="none" w:sz="0" w:space="0" w:color="auto"/>
        <w:bottom w:val="none" w:sz="0" w:space="0" w:color="auto"/>
        <w:right w:val="none" w:sz="0" w:space="0" w:color="auto"/>
      </w:divBdr>
    </w:div>
    <w:div w:id="1389305698">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0831565">
      <w:bodyDiv w:val="1"/>
      <w:marLeft w:val="0"/>
      <w:marRight w:val="0"/>
      <w:marTop w:val="0"/>
      <w:marBottom w:val="0"/>
      <w:divBdr>
        <w:top w:val="none" w:sz="0" w:space="0" w:color="auto"/>
        <w:left w:val="none" w:sz="0" w:space="0" w:color="auto"/>
        <w:bottom w:val="none" w:sz="0" w:space="0" w:color="auto"/>
        <w:right w:val="none" w:sz="0" w:space="0" w:color="auto"/>
      </w:divBdr>
    </w:div>
    <w:div w:id="1425108546">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89400223">
      <w:bodyDiv w:val="1"/>
      <w:marLeft w:val="0"/>
      <w:marRight w:val="0"/>
      <w:marTop w:val="0"/>
      <w:marBottom w:val="0"/>
      <w:divBdr>
        <w:top w:val="none" w:sz="0" w:space="0" w:color="auto"/>
        <w:left w:val="none" w:sz="0" w:space="0" w:color="auto"/>
        <w:bottom w:val="none" w:sz="0" w:space="0" w:color="auto"/>
        <w:right w:val="none" w:sz="0" w:space="0" w:color="auto"/>
      </w:divBdr>
    </w:div>
    <w:div w:id="1491942989">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56118435">
      <w:bodyDiv w:val="1"/>
      <w:marLeft w:val="0"/>
      <w:marRight w:val="0"/>
      <w:marTop w:val="0"/>
      <w:marBottom w:val="0"/>
      <w:divBdr>
        <w:top w:val="none" w:sz="0" w:space="0" w:color="auto"/>
        <w:left w:val="none" w:sz="0" w:space="0" w:color="auto"/>
        <w:bottom w:val="none" w:sz="0" w:space="0" w:color="auto"/>
        <w:right w:val="none" w:sz="0" w:space="0" w:color="auto"/>
      </w:divBdr>
    </w:div>
    <w:div w:id="1570581492">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2211062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81618785">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47873051">
      <w:bodyDiv w:val="1"/>
      <w:marLeft w:val="0"/>
      <w:marRight w:val="0"/>
      <w:marTop w:val="0"/>
      <w:marBottom w:val="0"/>
      <w:divBdr>
        <w:top w:val="none" w:sz="0" w:space="0" w:color="auto"/>
        <w:left w:val="none" w:sz="0" w:space="0" w:color="auto"/>
        <w:bottom w:val="none" w:sz="0" w:space="0" w:color="auto"/>
        <w:right w:val="none" w:sz="0" w:space="0" w:color="auto"/>
      </w:divBdr>
    </w:div>
    <w:div w:id="1753307522">
      <w:bodyDiv w:val="1"/>
      <w:marLeft w:val="0"/>
      <w:marRight w:val="0"/>
      <w:marTop w:val="0"/>
      <w:marBottom w:val="0"/>
      <w:divBdr>
        <w:top w:val="none" w:sz="0" w:space="0" w:color="auto"/>
        <w:left w:val="none" w:sz="0" w:space="0" w:color="auto"/>
        <w:bottom w:val="none" w:sz="0" w:space="0" w:color="auto"/>
        <w:right w:val="none" w:sz="0" w:space="0" w:color="auto"/>
      </w:divBdr>
    </w:div>
    <w:div w:id="1759866008">
      <w:bodyDiv w:val="1"/>
      <w:marLeft w:val="0"/>
      <w:marRight w:val="0"/>
      <w:marTop w:val="0"/>
      <w:marBottom w:val="0"/>
      <w:divBdr>
        <w:top w:val="none" w:sz="0" w:space="0" w:color="auto"/>
        <w:left w:val="none" w:sz="0" w:space="0" w:color="auto"/>
        <w:bottom w:val="none" w:sz="0" w:space="0" w:color="auto"/>
        <w:right w:val="none" w:sz="0" w:space="0" w:color="auto"/>
      </w:divBdr>
    </w:div>
    <w:div w:id="1770541282">
      <w:bodyDiv w:val="1"/>
      <w:marLeft w:val="0"/>
      <w:marRight w:val="0"/>
      <w:marTop w:val="0"/>
      <w:marBottom w:val="0"/>
      <w:divBdr>
        <w:top w:val="none" w:sz="0" w:space="0" w:color="auto"/>
        <w:left w:val="none" w:sz="0" w:space="0" w:color="auto"/>
        <w:bottom w:val="none" w:sz="0" w:space="0" w:color="auto"/>
        <w:right w:val="none" w:sz="0" w:space="0" w:color="auto"/>
      </w:divBdr>
    </w:div>
    <w:div w:id="1779522188">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891260568">
      <w:bodyDiv w:val="1"/>
      <w:marLeft w:val="0"/>
      <w:marRight w:val="0"/>
      <w:marTop w:val="0"/>
      <w:marBottom w:val="0"/>
      <w:divBdr>
        <w:top w:val="none" w:sz="0" w:space="0" w:color="auto"/>
        <w:left w:val="none" w:sz="0" w:space="0" w:color="auto"/>
        <w:bottom w:val="none" w:sz="0" w:space="0" w:color="auto"/>
        <w:right w:val="none" w:sz="0" w:space="0" w:color="auto"/>
      </w:divBdr>
    </w:div>
    <w:div w:id="1892494164">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8219863">
      <w:bodyDiv w:val="1"/>
      <w:marLeft w:val="0"/>
      <w:marRight w:val="0"/>
      <w:marTop w:val="0"/>
      <w:marBottom w:val="0"/>
      <w:divBdr>
        <w:top w:val="none" w:sz="0" w:space="0" w:color="auto"/>
        <w:left w:val="none" w:sz="0" w:space="0" w:color="auto"/>
        <w:bottom w:val="none" w:sz="0" w:space="0" w:color="auto"/>
        <w:right w:val="none" w:sz="0" w:space="0" w:color="auto"/>
      </w:divBdr>
    </w:div>
    <w:div w:id="1908764469">
      <w:bodyDiv w:val="1"/>
      <w:marLeft w:val="0"/>
      <w:marRight w:val="0"/>
      <w:marTop w:val="0"/>
      <w:marBottom w:val="0"/>
      <w:divBdr>
        <w:top w:val="none" w:sz="0" w:space="0" w:color="auto"/>
        <w:left w:val="none" w:sz="0" w:space="0" w:color="auto"/>
        <w:bottom w:val="none" w:sz="0" w:space="0" w:color="auto"/>
        <w:right w:val="none" w:sz="0" w:space="0" w:color="auto"/>
      </w:divBdr>
    </w:div>
    <w:div w:id="1949920912">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21736165">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1363106">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 w:id="21471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0643120854706445"/>
          <c:y val="0.9156626506024097"/>
        </c:manualLayout>
      </c:layout>
    </c:title>
    <c:view3D>
      <c:perspective val="0"/>
    </c:view3D>
    <c:plotArea>
      <c:layout>
        <c:manualLayout>
          <c:layoutTarget val="inner"/>
          <c:xMode val="edge"/>
          <c:yMode val="edge"/>
          <c:x val="0.14117667333506617"/>
          <c:y val="0.28915776056476422"/>
          <c:w val="0.72353045084221457"/>
          <c:h val="0.39357584076870583"/>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2.5643806972261499E-2"/>
                  <c:y val="-9.6364038832495363E-2"/>
                </c:manualLayout>
              </c:layout>
              <c:dLblPos val="bestFit"/>
              <c:showCatName val="1"/>
              <c:showPercent val="1"/>
            </c:dLbl>
            <c:dLbl>
              <c:idx val="1"/>
              <c:layout>
                <c:manualLayout>
                  <c:x val="3.4301957068644452E-2"/>
                  <c:y val="6.1145790511125869E-2"/>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СВОДНЫЙ'!$A$180:$A$181</c:f>
              <c:strCache>
                <c:ptCount val="2"/>
                <c:pt idx="0">
                  <c:v>продажа</c:v>
                </c:pt>
                <c:pt idx="1">
                  <c:v>аренда</c:v>
                </c:pt>
              </c:strCache>
            </c:strRef>
          </c:cat>
          <c:val>
            <c:numRef>
              <c:f>'Анализ рынка СВОДНЫЙ'!$DT$180:$DT$181</c:f>
              <c:numCache>
                <c:formatCode>#,##0</c:formatCode>
                <c:ptCount val="2"/>
                <c:pt idx="0">
                  <c:v>18</c:v>
                </c:pt>
                <c:pt idx="1">
                  <c:v>22</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5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317241379310882"/>
          <c:y val="0.76190476190476186"/>
        </c:manualLayout>
      </c:layout>
    </c:title>
    <c:plotArea>
      <c:layout>
        <c:manualLayout>
          <c:layoutTarget val="inner"/>
          <c:xMode val="edge"/>
          <c:yMode val="edge"/>
          <c:x val="7.8660500770736996E-2"/>
          <c:y val="3.702506984965695E-2"/>
          <c:w val="0.84416019549280452"/>
          <c:h val="0.80625850340136052"/>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1.8166021326542141E-2"/>
                  <c:y val="-6.4077990251219533E-2"/>
                </c:manualLayout>
              </c:layout>
              <c:dLblPos val="r"/>
              <c:showVal val="1"/>
            </c:dLbl>
            <c:dLbl>
              <c:idx val="1"/>
              <c:layout>
                <c:manualLayout>
                  <c:x val="-3.830988699634303E-2"/>
                  <c:y val="-5.3401039155819813E-2"/>
                </c:manualLayout>
              </c:layout>
              <c:dLblPos val="r"/>
              <c:showVal val="1"/>
            </c:dLbl>
            <c:dLbl>
              <c:idx val="2"/>
              <c:layout>
                <c:manualLayout>
                  <c:x val="-4.1369493234515532E-2"/>
                  <c:y val="-6.9988575180281079E-2"/>
                </c:manualLayout>
              </c:layout>
              <c:dLblPos val="r"/>
              <c:showVal val="1"/>
            </c:dLbl>
            <c:dLbl>
              <c:idx val="3"/>
              <c:layout>
                <c:manualLayout>
                  <c:x val="-4.0032820447291534E-2"/>
                  <c:y val="-6.7180531588870621E-2"/>
                </c:manualLayout>
              </c:layout>
              <c:dLblPos val="r"/>
              <c:showVal val="1"/>
            </c:dLbl>
            <c:dLbl>
              <c:idx val="4"/>
              <c:layout>
                <c:manualLayout>
                  <c:x val="-4.7901290039417933E-2"/>
                  <c:y val="-5.699278875745907E-2"/>
                </c:manualLayout>
              </c:layout>
              <c:dLblPos val="r"/>
              <c:showVal val="1"/>
            </c:dLbl>
            <c:dLbl>
              <c:idx val="5"/>
              <c:layout>
                <c:manualLayout>
                  <c:x val="-7.2102090686939999E-2"/>
                  <c:y val="-6.4796614708876585E-2"/>
                </c:manualLayout>
              </c:layout>
              <c:dLblPos val="r"/>
              <c:showVal val="1"/>
            </c:dLbl>
            <c:dLbl>
              <c:idx val="6"/>
              <c:layout>
                <c:manualLayout>
                  <c:x val="-5.0268444167251382E-2"/>
                  <c:y val="-4.7300658846216675E-2"/>
                </c:manualLayout>
              </c:layout>
              <c:dLblPos val="r"/>
              <c:showVal val="1"/>
            </c:dLbl>
            <c:dLbl>
              <c:idx val="7"/>
              <c:layout>
                <c:manualLayout>
                  <c:x val="-4.3452959469175274E-2"/>
                  <c:y val="-6.345578231292517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5.8194344786386326E-2"/>
                  <c:y val="3.502576463656327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7.3485978045057326E-2"/>
                  <c:y val="-3.2434517113932638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7.7226264327953334E-2"/>
                  <c:y val="1.56627564411591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9.5818227619627494E-2"/>
                  <c:y val="8.5116503294230747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0010856624879655"/>
                  <c:y val="-3.077015373078368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8.8997516695801096E-2"/>
                  <c:y val="4.214430339064758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СВОДНЫЙ'!$CY$60:$DT$60</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СВОДНЫЙ'!$CX$61:$DT$61</c:f>
              <c:numCache>
                <c:formatCode>#,##0</c:formatCode>
                <c:ptCount val="6"/>
                <c:pt idx="0">
                  <c:v>155</c:v>
                </c:pt>
                <c:pt idx="1">
                  <c:v>169</c:v>
                </c:pt>
                <c:pt idx="2">
                  <c:v>163</c:v>
                </c:pt>
                <c:pt idx="3">
                  <c:v>157</c:v>
                </c:pt>
                <c:pt idx="4">
                  <c:v>148</c:v>
                </c:pt>
                <c:pt idx="5">
                  <c:v>153</c:v>
                </c:pt>
              </c:numCache>
            </c:numRef>
          </c:val>
          <c:smooth val="1"/>
        </c:ser>
        <c:dLbls>
          <c:showVal val="1"/>
        </c:dLbls>
        <c:marker val="1"/>
        <c:axId val="147266560"/>
        <c:axId val="147280640"/>
      </c:lineChart>
      <c:catAx>
        <c:axId val="147266560"/>
        <c:scaling>
          <c:orientation val="minMax"/>
        </c:scaling>
        <c:axPos val="b"/>
        <c:numFmt formatCode="#,##0"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47280640"/>
        <c:crosses val="autoZero"/>
        <c:lblAlgn val="ctr"/>
        <c:lblOffset val="100"/>
        <c:tickLblSkip val="1"/>
        <c:tickMarkSkip val="1"/>
      </c:catAx>
      <c:valAx>
        <c:axId val="147280640"/>
        <c:scaling>
          <c:orientation val="minMax"/>
          <c:max val="35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47266560"/>
        <c:crosses val="autoZero"/>
        <c:crossBetween val="midCat"/>
        <c:majorUnit val="6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p>
        </c:rich>
      </c:tx>
      <c:layout>
        <c:manualLayout>
          <c:xMode val="edge"/>
          <c:yMode val="edge"/>
          <c:x val="0.63313259376650821"/>
          <c:y val="0.74863387978142082"/>
        </c:manualLayout>
      </c:layout>
    </c:title>
    <c:plotArea>
      <c:layout>
        <c:manualLayout>
          <c:layoutTarget val="inner"/>
          <c:xMode val="edge"/>
          <c:yMode val="edge"/>
          <c:x val="7.7126254622292723E-2"/>
          <c:y val="3.179790133244053E-2"/>
          <c:w val="0.84786053882725165"/>
          <c:h val="0.79308764683103139"/>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6.0107066648364673E-3"/>
                  <c:y val="-7.1039111914289382E-2"/>
                </c:manualLayout>
              </c:layout>
              <c:dLblPos val="r"/>
              <c:showVal val="1"/>
            </c:dLbl>
            <c:dLbl>
              <c:idx val="1"/>
              <c:layout>
                <c:manualLayout>
                  <c:x val="-3.0575773008063814E-2"/>
                  <c:y val="-7.6984832647325432E-2"/>
                </c:manualLayout>
              </c:layout>
              <c:dLblPos val="r"/>
              <c:showVal val="1"/>
            </c:dLbl>
            <c:dLbl>
              <c:idx val="2"/>
              <c:layout>
                <c:manualLayout>
                  <c:x val="-4.9619648948689574E-2"/>
                  <c:y val="-7.7797632730601946E-2"/>
                </c:manualLayout>
              </c:layout>
              <c:dLblPos val="r"/>
              <c:showVal val="1"/>
            </c:dLbl>
            <c:dLbl>
              <c:idx val="3"/>
              <c:layout>
                <c:manualLayout>
                  <c:x val="-4.602125225942303E-2"/>
                  <c:y val="-6.8190630679082764E-2"/>
                </c:manualLayout>
              </c:layout>
              <c:dLblPos val="r"/>
              <c:showVal val="1"/>
            </c:dLbl>
            <c:dLbl>
              <c:idx val="4"/>
              <c:layout>
                <c:manualLayout>
                  <c:x val="-4.4052993558506094E-2"/>
                  <c:y val="-6.3961814877624576E-2"/>
                </c:manualLayout>
              </c:layout>
              <c:dLblPos val="r"/>
              <c:showVal val="1"/>
            </c:dLbl>
            <c:dLbl>
              <c:idx val="5"/>
              <c:layout>
                <c:manualLayout>
                  <c:x val="-7.0921879614493505E-2"/>
                  <c:y val="-6.8460049051245933E-2"/>
                </c:manualLayout>
              </c:layout>
              <c:dLblPos val="r"/>
              <c:showVal val="1"/>
            </c:dLbl>
            <c:dLbl>
              <c:idx val="6"/>
              <c:layout>
                <c:manualLayout>
                  <c:x val="-5.2805280528052813E-2"/>
                  <c:y val="-4.9180327868852437E-2"/>
                </c:manualLayout>
              </c:layout>
              <c:dLblPos val="r"/>
              <c:showVal val="1"/>
            </c:dLbl>
            <c:dLbl>
              <c:idx val="7"/>
              <c:layout>
                <c:manualLayout>
                  <c:x val="-1.3201320132013366E-2"/>
                  <c:y val="-6.0109289617486392E-2"/>
                </c:manualLayout>
              </c:layout>
              <c:dLblPos val="r"/>
              <c:showVal val="1"/>
            </c:dLbl>
            <c:dLbl>
              <c:idx val="8"/>
              <c:dLblPos val="r"/>
              <c:showVal val="1"/>
            </c:dLbl>
            <c:dLbl>
              <c:idx val="9"/>
              <c:dLblPos val="r"/>
              <c:showVal val="1"/>
            </c:dLbl>
            <c:dLbl>
              <c:idx val="10"/>
              <c:dLblPos val="r"/>
              <c:showVal val="1"/>
            </c:dLbl>
            <c:dLbl>
              <c:idx val="11"/>
              <c:dLblPos val="r"/>
              <c:showVal val="1"/>
            </c:dLbl>
            <c:dLbl>
              <c:idx val="12"/>
              <c:dLblPos val="r"/>
              <c:showVal val="1"/>
            </c:dLbl>
            <c:dLbl>
              <c:idx val="13"/>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СВОДНЫЙ'!$X$3:$DT$3</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СВОДНЫЙ'!$X$62:$DT$62</c:f>
              <c:numCache>
                <c:formatCode>0%</c:formatCode>
                <c:ptCount val="6"/>
                <c:pt idx="0">
                  <c:v>1.25129359153143</c:v>
                </c:pt>
                <c:pt idx="1">
                  <c:v>1.3643136578633015</c:v>
                </c:pt>
                <c:pt idx="2">
                  <c:v>1.315876486578214</c:v>
                </c:pt>
                <c:pt idx="3">
                  <c:v>1.2674393152931258</c:v>
                </c:pt>
                <c:pt idx="4">
                  <c:v>1.1947835583654947</c:v>
                </c:pt>
                <c:pt idx="5">
                  <c:v>1.2351478677697345</c:v>
                </c:pt>
              </c:numCache>
            </c:numRef>
          </c:val>
          <c:smooth val="1"/>
        </c:ser>
        <c:dLbls>
          <c:showVal val="1"/>
        </c:dLbls>
        <c:marker val="1"/>
        <c:axId val="147296640"/>
        <c:axId val="147298176"/>
      </c:lineChart>
      <c:catAx>
        <c:axId val="147296640"/>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47298176"/>
        <c:crosses val="autoZero"/>
        <c:lblAlgn val="ctr"/>
        <c:lblOffset val="100"/>
        <c:tickLblSkip val="1"/>
        <c:tickMarkSkip val="1"/>
      </c:catAx>
      <c:valAx>
        <c:axId val="147298176"/>
        <c:scaling>
          <c:orientation val="minMax"/>
          <c:max val="3"/>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47296640"/>
        <c:crosses val="autoZero"/>
        <c:crossBetween val="midCat"/>
        <c:majorUnit val="0.5"/>
        <c:minorUnit val="0.15000000000000024"/>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161"/>
        </c:manualLayout>
      </c:layout>
    </c:title>
    <c:view3D>
      <c:perspective val="0"/>
    </c:view3D>
    <c:plotArea>
      <c:layout>
        <c:manualLayout>
          <c:layoutTarget val="inner"/>
          <c:xMode val="edge"/>
          <c:yMode val="edge"/>
          <c:x val="0.16918453960615837"/>
          <c:y val="0.35317597181909288"/>
          <c:w val="0.67069585343872218"/>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216E-2"/>
                </c:manualLayout>
              </c:layout>
              <c:dLblPos val="bestFit"/>
              <c:showCatName val="1"/>
              <c:showPercent val="1"/>
            </c:dLbl>
            <c:dLbl>
              <c:idx val="1"/>
              <c:layout>
                <c:manualLayout>
                  <c:x val="2.2235092514262544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СВОДНЫЙ'!$DT$126:$DT$128</c:f>
              <c:numCache>
                <c:formatCode>#,##0</c:formatCode>
                <c:ptCount val="3"/>
                <c:pt idx="0">
                  <c:v>50</c:v>
                </c:pt>
                <c:pt idx="1">
                  <c:v>51</c:v>
                </c:pt>
                <c:pt idx="2">
                  <c:v>18</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965919507080983"/>
          <c:y val="0.67759562841530685"/>
        </c:manualLayout>
      </c:layout>
    </c:title>
    <c:plotArea>
      <c:layout>
        <c:manualLayout>
          <c:layoutTarget val="inner"/>
          <c:xMode val="edge"/>
          <c:yMode val="edge"/>
          <c:x val="0.11493094027641861"/>
          <c:y val="4.2295368816602862E-2"/>
          <c:w val="0.83482488028009039"/>
          <c:h val="0.7572066606428296"/>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4.3157296990346955E-2"/>
                  <c:y val="2.1857923497267812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ГОДОВОЙ'!$B$18:$L$18</c:f>
              <c:numCache>
                <c:formatCode>#,##0</c:formatCode>
                <c:ptCount val="11"/>
                <c:pt idx="0">
                  <c:v>14833.419333333326</c:v>
                </c:pt>
                <c:pt idx="1">
                  <c:v>11314.583333333327</c:v>
                </c:pt>
                <c:pt idx="2">
                  <c:v>12197.833333333327</c:v>
                </c:pt>
                <c:pt idx="3">
                  <c:v>14416.25</c:v>
                </c:pt>
                <c:pt idx="4">
                  <c:v>16347.25</c:v>
                </c:pt>
                <c:pt idx="5">
                  <c:v>16572.166666666657</c:v>
                </c:pt>
                <c:pt idx="6">
                  <c:v>17264.375958333309</c:v>
                </c:pt>
                <c:pt idx="7">
                  <c:v>16702.285714285721</c:v>
                </c:pt>
                <c:pt idx="8">
                  <c:v>14427</c:v>
                </c:pt>
                <c:pt idx="9">
                  <c:v>18121.625</c:v>
                </c:pt>
                <c:pt idx="10">
                  <c:v>17483.166666666657</c:v>
                </c:pt>
              </c:numCache>
            </c:numRef>
          </c:val>
          <c:smooth val="1"/>
        </c:ser>
        <c:dLbls>
          <c:showVal val="1"/>
        </c:dLbls>
        <c:marker val="1"/>
        <c:axId val="115467008"/>
        <c:axId val="115489408"/>
      </c:lineChart>
      <c:catAx>
        <c:axId val="1154670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5489408"/>
        <c:crosses val="autoZero"/>
        <c:lblAlgn val="ctr"/>
        <c:lblOffset val="100"/>
        <c:tickLblSkip val="1"/>
        <c:tickMarkSkip val="1"/>
      </c:catAx>
      <c:valAx>
        <c:axId val="115489408"/>
        <c:scaling>
          <c:orientation val="minMax"/>
          <c:max val="30000"/>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5467008"/>
        <c:crosses val="autoZero"/>
        <c:crossBetween val="midCat"/>
        <c:majorUnit val="8000"/>
      </c:valAx>
      <c:spPr>
        <a:noFill/>
        <a:ln w="25400">
          <a:noFill/>
        </a:ln>
      </c:spPr>
    </c:plotArea>
    <c:plotVisOnly val="1"/>
    <c:dispBlanksAs val="zero"/>
  </c:chart>
  <c:spPr>
    <a:gradFill rotWithShape="0">
      <a:gsLst>
        <a:gs pos="0">
          <a:srgbClr val="FFCC00"/>
        </a:gs>
        <a:gs pos="100000">
          <a:srgbClr val="FFCC00">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7543962217993425"/>
          <c:y val="0.68840579710144922"/>
        </c:manualLayout>
      </c:layout>
    </c:title>
    <c:plotArea>
      <c:layout>
        <c:manualLayout>
          <c:layoutTarget val="inner"/>
          <c:xMode val="edge"/>
          <c:yMode val="edge"/>
          <c:x val="9.6026006227894728E-2"/>
          <c:y val="4.1666666666666664E-2"/>
          <c:w val="0.85738105011755061"/>
          <c:h val="0.7607366198790368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595576619273633E-2"/>
                  <c:y val="2.1739130434782612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ГОДОВОЙ'!$B$19:$L$19</c:f>
              <c:numCache>
                <c:formatCode>0%</c:formatCode>
                <c:ptCount val="11"/>
                <c:pt idx="0">
                  <c:v>1</c:v>
                </c:pt>
                <c:pt idx="1">
                  <c:v>0.76277647648694591</c:v>
                </c:pt>
                <c:pt idx="2">
                  <c:v>0.82232107508230634</c:v>
                </c:pt>
                <c:pt idx="3">
                  <c:v>0.97187638777285257</c:v>
                </c:pt>
                <c:pt idx="4">
                  <c:v>1.1020554083079701</c:v>
                </c:pt>
                <c:pt idx="5">
                  <c:v>1.1172182417459244</c:v>
                </c:pt>
                <c:pt idx="6">
                  <c:v>1.1638837661345693</c:v>
                </c:pt>
                <c:pt idx="7">
                  <c:v>1.1259902615139252</c:v>
                </c:pt>
                <c:pt idx="8">
                  <c:v>0.97260110267225863</c:v>
                </c:pt>
                <c:pt idx="9">
                  <c:v>1.2216755012970937</c:v>
                </c:pt>
                <c:pt idx="10">
                  <c:v>1.1786336160118442</c:v>
                </c:pt>
              </c:numCache>
            </c:numRef>
          </c:val>
          <c:smooth val="1"/>
        </c:ser>
        <c:dLbls>
          <c:showVal val="1"/>
        </c:dLbls>
        <c:marker val="1"/>
        <c:axId val="115788032"/>
        <c:axId val="123438592"/>
      </c:lineChart>
      <c:catAx>
        <c:axId val="115788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3438592"/>
        <c:crosses val="autoZero"/>
        <c:lblAlgn val="ctr"/>
        <c:lblOffset val="100"/>
        <c:tickLblSkip val="1"/>
        <c:tickMarkSkip val="1"/>
      </c:catAx>
      <c:valAx>
        <c:axId val="123438592"/>
        <c:scaling>
          <c:orientation val="minMax"/>
          <c:max val="1.6"/>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5788032"/>
        <c:crosses val="autoZero"/>
        <c:crossBetween val="midCat"/>
        <c:majorUnit val="0.4"/>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2961066666666665"/>
          <c:y val="0.75313807531381305"/>
        </c:manualLayout>
      </c:layout>
    </c:title>
    <c:plotArea>
      <c:layout>
        <c:manualLayout>
          <c:layoutTarget val="inner"/>
          <c:xMode val="edge"/>
          <c:yMode val="edge"/>
          <c:x val="0.10478916535433071"/>
          <c:y val="4.1841004184100396E-2"/>
          <c:w val="0.82920886089238843"/>
          <c:h val="0.79776847977684751"/>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1.8226868992369343E-2"/>
                  <c:y val="-4.7841509351080072E-2"/>
                </c:manualLayout>
              </c:layout>
              <c:dLblPos val="r"/>
              <c:showVal val="1"/>
            </c:dLbl>
            <c:dLbl>
              <c:idx val="1"/>
              <c:layout>
                <c:manualLayout>
                  <c:x val="-5.9176270184769952E-2"/>
                  <c:y val="-6.5268452322120821E-2"/>
                </c:manualLayout>
              </c:layout>
              <c:dLblPos val="r"/>
              <c:showVal val="1"/>
            </c:dLbl>
            <c:dLbl>
              <c:idx val="2"/>
              <c:layout>
                <c:manualLayout>
                  <c:x val="-5.8734726265095814E-2"/>
                  <c:y val="-5.3288633034449133E-2"/>
                </c:manualLayout>
              </c:layout>
              <c:dLblPos val="r"/>
              <c:showVal val="1"/>
            </c:dLbl>
            <c:dLbl>
              <c:idx val="3"/>
              <c:layout>
                <c:manualLayout>
                  <c:x val="-5.3878430759069021E-2"/>
                  <c:y val="-5.3518707651083422E-2"/>
                </c:manualLayout>
              </c:layout>
              <c:dLblPos val="r"/>
              <c:showVal val="1"/>
            </c:dLbl>
            <c:dLbl>
              <c:idx val="4"/>
              <c:layout>
                <c:manualLayout>
                  <c:x val="-6.9993047226712984E-2"/>
                  <c:y val="-6.2415796351816911E-2"/>
                </c:manualLayout>
              </c:layout>
              <c:dLblPos val="r"/>
              <c:showVal val="1"/>
            </c:dLbl>
            <c:dLbl>
              <c:idx val="5"/>
              <c:layout>
                <c:manualLayout>
                  <c:x val="-8.6297868766405217E-2"/>
                  <c:y val="-5.5201572606771387E-2"/>
                </c:manualLayout>
              </c:layout>
              <c:dLblPos val="r"/>
              <c:showVal val="1"/>
            </c:dLbl>
            <c:dLbl>
              <c:idx val="6"/>
              <c:layout>
                <c:manualLayout>
                  <c:x val="-6.1564721628339522E-2"/>
                  <c:y val="-5.2582611274009844E-2"/>
                </c:manualLayout>
              </c:layout>
              <c:dLblPos val="r"/>
              <c:showVal val="1"/>
            </c:dLbl>
            <c:dLbl>
              <c:idx val="7"/>
              <c:layout>
                <c:manualLayout>
                  <c:x val="-1.2134327579913437E-3"/>
                  <c:y val="-6.149814955138975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7306777317761043"/>
                  <c:y val="-0.11839137262653997"/>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293525324798853"/>
                  <c:y val="-6.813999714470893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4260425573279625"/>
                  <c:y val="-0.10504705740234348"/>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723997315392318"/>
                  <c:y val="-0.1288237296697724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911630733816189"/>
                  <c:y val="-0.1385532456978444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5375202743615221"/>
                  <c:y val="-0.1106539716008302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СВОДНЫЙ'!$Y$3:$DT$3</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СВОДНЫЙ'!$Y$26:$DT$26</c:f>
              <c:numCache>
                <c:formatCode>#,##0</c:formatCode>
                <c:ptCount val="6"/>
                <c:pt idx="0">
                  <c:v>16217</c:v>
                </c:pt>
                <c:pt idx="1">
                  <c:v>14879</c:v>
                </c:pt>
                <c:pt idx="2">
                  <c:v>15866</c:v>
                </c:pt>
                <c:pt idx="3">
                  <c:v>16852</c:v>
                </c:pt>
                <c:pt idx="4">
                  <c:v>16034</c:v>
                </c:pt>
                <c:pt idx="5">
                  <c:v>17416</c:v>
                </c:pt>
              </c:numCache>
            </c:numRef>
          </c:val>
          <c:smooth val="1"/>
        </c:ser>
        <c:dLbls>
          <c:showVal val="1"/>
        </c:dLbls>
        <c:marker val="1"/>
        <c:axId val="132631552"/>
        <c:axId val="132686592"/>
      </c:lineChart>
      <c:catAx>
        <c:axId val="132631552"/>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32686592"/>
        <c:crosses val="autoZero"/>
        <c:lblAlgn val="ctr"/>
        <c:lblOffset val="100"/>
        <c:tickLblSkip val="1"/>
        <c:tickMarkSkip val="1"/>
      </c:catAx>
      <c:valAx>
        <c:axId val="132686592"/>
        <c:scaling>
          <c:orientation val="minMax"/>
          <c:max val="35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2631552"/>
        <c:crosses val="autoZero"/>
        <c:crossBetween val="midCat"/>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1573939924176144"/>
        </c:manualLayout>
      </c:layout>
    </c:title>
    <c:plotArea>
      <c:layout>
        <c:manualLayout>
          <c:layoutTarget val="inner"/>
          <c:xMode val="edge"/>
          <c:yMode val="edge"/>
          <c:x val="8.4946176135040727E-2"/>
          <c:y val="3.7190029682718194E-2"/>
          <c:w val="0.85816571506760708"/>
          <c:h val="0.7747508894721496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5931096445358575E-2"/>
                  <c:y val="-6.0088457428698824E-2"/>
                </c:manualLayout>
              </c:layout>
              <c:dLblPos val="r"/>
              <c:showVal val="1"/>
            </c:dLbl>
            <c:dLbl>
              <c:idx val="1"/>
              <c:layout>
                <c:manualLayout>
                  <c:x val="-4.5207556292305565E-2"/>
                  <c:y val="-5.9026485325697924E-2"/>
                </c:manualLayout>
              </c:layout>
              <c:dLblPos val="r"/>
              <c:showVal val="1"/>
            </c:dLbl>
            <c:dLbl>
              <c:idx val="2"/>
              <c:layout>
                <c:manualLayout>
                  <c:x val="-4.9812646774417109E-2"/>
                  <c:y val="-7.2169367258844833E-2"/>
                </c:manualLayout>
              </c:layout>
              <c:dLblPos val="r"/>
              <c:showVal val="1"/>
            </c:dLbl>
            <c:dLbl>
              <c:idx val="3"/>
              <c:layout>
                <c:manualLayout>
                  <c:x val="-4.9483872081779262E-2"/>
                  <c:y val="-6.2335741090214974E-2"/>
                </c:manualLayout>
              </c:layout>
              <c:dLblPos val="r"/>
              <c:showVal val="1"/>
            </c:dLbl>
            <c:dLbl>
              <c:idx val="4"/>
              <c:layout>
                <c:manualLayout>
                  <c:x val="-5.0251243265644376E-2"/>
                  <c:y val="-6.7197674670832194E-2"/>
                </c:manualLayout>
              </c:layout>
              <c:dLblPos val="r"/>
              <c:showVal val="1"/>
            </c:dLbl>
            <c:dLbl>
              <c:idx val="5"/>
              <c:layout>
                <c:manualLayout>
                  <c:x val="-4.8842036192844412E-2"/>
                  <c:y val="-5.3843517494197517E-2"/>
                </c:manualLayout>
              </c:layout>
              <c:dLblPos val="r"/>
              <c:showVal val="1"/>
            </c:dLbl>
            <c:dLbl>
              <c:idx val="6"/>
              <c:layout>
                <c:manualLayout>
                  <c:x val="-6.2263606851776093E-2"/>
                  <c:y val="-5.8009153814450876E-2"/>
                </c:manualLayout>
              </c:layout>
              <c:dLblPos val="r"/>
              <c:showVal val="1"/>
            </c:dLbl>
            <c:dLbl>
              <c:idx val="7"/>
              <c:layout>
                <c:manualLayout>
                  <c:x val="-2.4759807984528252E-2"/>
                  <c:y val="-5.8367497451249653E-2"/>
                </c:manualLayout>
              </c:layout>
              <c:dLblPos val="r"/>
              <c:showVal val="1"/>
            </c:dLbl>
            <c:dLbl>
              <c:idx val="8"/>
              <c:layout>
                <c:manualLayout>
                  <c:x val="-6.3564373532255844E-2"/>
                  <c:y val="0.19813583219452943"/>
                </c:manualLayout>
              </c:layout>
              <c:dLblPos val="r"/>
              <c:showVal val="1"/>
            </c:dLbl>
            <c:dLbl>
              <c:idx val="9"/>
              <c:layout>
                <c:manualLayout>
                  <c:x val="-6.6733146843486912E-2"/>
                  <c:y val="0.29323919220841199"/>
                </c:manualLayout>
              </c:layout>
              <c:dLblPos val="r"/>
              <c:showVal val="1"/>
            </c:dLbl>
            <c:dLbl>
              <c:idx val="10"/>
              <c:layout>
                <c:manualLayout>
                  <c:x val="-7.3191393838929003E-2"/>
                  <c:y val="0.30035964512700797"/>
                </c:manualLayout>
              </c:layout>
              <c:dLblPos val="r"/>
              <c:showVal val="1"/>
            </c:dLbl>
            <c:dLbl>
              <c:idx val="11"/>
              <c:layout>
                <c:manualLayout>
                  <c:x val="-8.7873325044895742E-2"/>
                  <c:y val="0.17443526170799151"/>
                </c:manualLayout>
              </c:layout>
              <c:dLblPos val="r"/>
              <c:showVal val="1"/>
            </c:dLbl>
            <c:dLbl>
              <c:idx val="12"/>
              <c:layout>
                <c:manualLayout>
                  <c:x val="-9.3235080812267043E-2"/>
                  <c:y val="0.13118066853213597"/>
                </c:manualLayout>
              </c:layout>
              <c:dLblPos val="r"/>
              <c:showVal val="1"/>
            </c:dLbl>
            <c:dLbl>
              <c:idx val="13"/>
              <c:layout>
                <c:manualLayout>
                  <c:x val="-8.4890523552978228E-2"/>
                  <c:y val="8.9987635843040328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СВОДНЫЙ'!$Y$3:$DT$3</c:f>
              <c:strCache>
                <c:ptCount val="6"/>
                <c:pt idx="0">
                  <c:v>сентябрь 19</c:v>
                </c:pt>
                <c:pt idx="1">
                  <c:v>октябрь 19</c:v>
                </c:pt>
                <c:pt idx="2">
                  <c:v>ноябрь 19</c:v>
                </c:pt>
                <c:pt idx="3">
                  <c:v>декабрь 19</c:v>
                </c:pt>
                <c:pt idx="4">
                  <c:v>январь 20</c:v>
                </c:pt>
                <c:pt idx="5">
                  <c:v>февраль 20</c:v>
                </c:pt>
              </c:strCache>
            </c:strRef>
          </c:cat>
          <c:val>
            <c:numRef>
              <c:f>'Анализ рынка СВОДНЫЙ'!$Y$27:$DT$27</c:f>
              <c:numCache>
                <c:formatCode>0%</c:formatCode>
                <c:ptCount val="6"/>
                <c:pt idx="0">
                  <c:v>1.0932745603407514</c:v>
                </c:pt>
                <c:pt idx="1">
                  <c:v>1.00307283611704</c:v>
                </c:pt>
                <c:pt idx="2">
                  <c:v>1.0696117761834099</c:v>
                </c:pt>
                <c:pt idx="3">
                  <c:v>1.1360833009103006</c:v>
                </c:pt>
                <c:pt idx="4">
                  <c:v>1.0809375532159835</c:v>
                </c:pt>
                <c:pt idx="5">
                  <c:v>1.1741055523767978</c:v>
                </c:pt>
              </c:numCache>
            </c:numRef>
          </c:val>
          <c:smooth val="1"/>
        </c:ser>
        <c:dLbls>
          <c:showVal val="1"/>
        </c:dLbls>
        <c:marker val="1"/>
        <c:axId val="132478464"/>
        <c:axId val="132480000"/>
      </c:lineChart>
      <c:catAx>
        <c:axId val="132478464"/>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32480000"/>
        <c:crosses val="autoZero"/>
        <c:lblAlgn val="ctr"/>
        <c:lblOffset val="100"/>
        <c:tickLblSkip val="1"/>
        <c:tickMarkSkip val="1"/>
      </c:catAx>
      <c:valAx>
        <c:axId val="132480000"/>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2478464"/>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78"/>
          <c:w val="0.67272926352174511"/>
          <c:h val="0.35200068750134578"/>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388E-2"/>
                  <c:y val="-7.9008083989502001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СВОДНЫЙ'!$DT$139:$DT$141</c:f>
              <c:numCache>
                <c:formatCode>#,##0</c:formatCode>
                <c:ptCount val="3"/>
                <c:pt idx="0">
                  <c:v>50</c:v>
                </c:pt>
                <c:pt idx="1">
                  <c:v>55</c:v>
                </c:pt>
                <c:pt idx="2">
                  <c:v>22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7308045977011921"/>
          <c:y val="0.70103130721179063"/>
        </c:manualLayout>
      </c:layout>
    </c:title>
    <c:plotArea>
      <c:layout>
        <c:manualLayout>
          <c:layoutTarget val="inner"/>
          <c:xMode val="edge"/>
          <c:yMode val="edge"/>
          <c:x val="8.4364014842972221E-2"/>
          <c:y val="3.9518921730076428E-2"/>
          <c:w val="0.86159000814553777"/>
          <c:h val="0.77822430295982514"/>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2.7586206896551741E-2"/>
                  <c:y val="0"/>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ГОДОВОЙ'!$B$44:$L$44</c:f>
              <c:strCache>
                <c:ptCount val="11"/>
                <c:pt idx="0">
                  <c:v>2009</c:v>
                </c:pt>
                <c:pt idx="1">
                  <c:v>2010</c:v>
                </c:pt>
                <c:pt idx="2">
                  <c:v>2011</c:v>
                </c:pt>
                <c:pt idx="3">
                  <c:v>2012</c:v>
                </c:pt>
                <c:pt idx="4">
                  <c:v>2013</c:v>
                </c:pt>
                <c:pt idx="5">
                  <c:v>2014</c:v>
                </c:pt>
                <c:pt idx="6">
                  <c:v>2015</c:v>
                </c:pt>
                <c:pt idx="7">
                  <c:v>2016</c:v>
                </c:pt>
                <c:pt idx="8">
                  <c:v>2 017</c:v>
                </c:pt>
                <c:pt idx="9">
                  <c:v>2 018</c:v>
                </c:pt>
                <c:pt idx="10">
                  <c:v>2 019</c:v>
                </c:pt>
              </c:strCache>
            </c:strRef>
          </c:cat>
          <c:val>
            <c:numRef>
              <c:f>'Анализ рынка ГОДОВОЙ'!$B$45:$L$45</c:f>
              <c:numCache>
                <c:formatCode>#,##0</c:formatCode>
                <c:ptCount val="11"/>
                <c:pt idx="0">
                  <c:v>123.87180838215504</c:v>
                </c:pt>
                <c:pt idx="1">
                  <c:v>140</c:v>
                </c:pt>
                <c:pt idx="2">
                  <c:v>145.83333333333346</c:v>
                </c:pt>
                <c:pt idx="3">
                  <c:v>152.41666666666654</c:v>
                </c:pt>
                <c:pt idx="4">
                  <c:v>161.16666666666654</c:v>
                </c:pt>
                <c:pt idx="5">
                  <c:v>155.75</c:v>
                </c:pt>
                <c:pt idx="6">
                  <c:v>164.40230000000011</c:v>
                </c:pt>
                <c:pt idx="7">
                  <c:v>161</c:v>
                </c:pt>
                <c:pt idx="8">
                  <c:v>146</c:v>
                </c:pt>
                <c:pt idx="9">
                  <c:v>161.125</c:v>
                </c:pt>
                <c:pt idx="10">
                  <c:v>161</c:v>
                </c:pt>
              </c:numCache>
            </c:numRef>
          </c:val>
          <c:smooth val="1"/>
        </c:ser>
        <c:dLbls>
          <c:showVal val="1"/>
        </c:dLbls>
        <c:marker val="1"/>
        <c:axId val="132552576"/>
        <c:axId val="132554112"/>
      </c:lineChart>
      <c:catAx>
        <c:axId val="132552576"/>
        <c:scaling>
          <c:orientation val="minMax"/>
        </c:scaling>
        <c:axPos val="b"/>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2554112"/>
        <c:crosses val="autoZero"/>
        <c:lblAlgn val="ctr"/>
        <c:lblOffset val="100"/>
        <c:tickLblSkip val="1"/>
        <c:tickMarkSkip val="1"/>
      </c:catAx>
      <c:valAx>
        <c:axId val="132554112"/>
        <c:scaling>
          <c:orientation val="minMax"/>
          <c:max val="260"/>
          <c:min val="0"/>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2552576"/>
        <c:crosses val="autoZero"/>
        <c:crossBetween val="midCat"/>
        <c:majorUnit val="60"/>
      </c:valAx>
      <c:spPr>
        <a:noFill/>
        <a:ln w="25400">
          <a:noFill/>
        </a:ln>
      </c:spPr>
    </c:plotArea>
    <c:plotVisOnly val="1"/>
    <c:dispBlanksAs val="zero"/>
  </c:chart>
  <c:spPr>
    <a:gradFill rotWithShape="0">
      <a:gsLst>
        <a:gs pos="0">
          <a:srgbClr val="FFCC00"/>
        </a:gs>
        <a:gs pos="100000">
          <a:srgbClr val="FFCC00">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6754349842561733"/>
          <c:y val="0.66666666666666663"/>
        </c:manualLayout>
      </c:layout>
    </c:title>
    <c:plotArea>
      <c:layout>
        <c:manualLayout>
          <c:layoutTarget val="inner"/>
          <c:xMode val="edge"/>
          <c:yMode val="edge"/>
          <c:x val="9.6330367578854728E-2"/>
          <c:y val="4.4673539518900393E-2"/>
          <c:w val="0.85692900907196423"/>
          <c:h val="0.7387055226344223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3808769149498132E-2"/>
                  <c:y val="3.1500208844586635E-17"/>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ГОДОВОЙ'!$B$46:$L$46</c:f>
              <c:numCache>
                <c:formatCode>0%</c:formatCode>
                <c:ptCount val="11"/>
                <c:pt idx="0">
                  <c:v>1</c:v>
                </c:pt>
                <c:pt idx="1">
                  <c:v>1.1302006633187125</c:v>
                </c:pt>
                <c:pt idx="2">
                  <c:v>1.1772923576236576</c:v>
                </c:pt>
                <c:pt idx="3">
                  <c:v>1.2304386983392388</c:v>
                </c:pt>
                <c:pt idx="4">
                  <c:v>1.3010762397966591</c:v>
                </c:pt>
                <c:pt idx="5">
                  <c:v>1.2573482379420653</c:v>
                </c:pt>
                <c:pt idx="6">
                  <c:v>1.327197060793728</c:v>
                </c:pt>
                <c:pt idx="7">
                  <c:v>1.299730762816518</c:v>
                </c:pt>
                <c:pt idx="8">
                  <c:v>1.1786378346038009</c:v>
                </c:pt>
                <c:pt idx="9">
                  <c:v>1.300739870551624</c:v>
                </c:pt>
                <c:pt idx="10">
                  <c:v>1.299730762816518</c:v>
                </c:pt>
              </c:numCache>
            </c:numRef>
          </c:val>
          <c:smooth val="1"/>
        </c:ser>
        <c:dLbls>
          <c:showVal val="1"/>
        </c:dLbls>
        <c:marker val="1"/>
        <c:axId val="145103872"/>
        <c:axId val="145117952"/>
      </c:lineChart>
      <c:catAx>
        <c:axId val="1451038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45117952"/>
        <c:crosses val="autoZero"/>
        <c:lblAlgn val="ctr"/>
        <c:lblOffset val="100"/>
        <c:tickLblSkip val="1"/>
        <c:tickMarkSkip val="1"/>
      </c:catAx>
      <c:valAx>
        <c:axId val="145117952"/>
        <c:scaling>
          <c:orientation val="minMax"/>
          <c:max val="2"/>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45103872"/>
        <c:crosses val="autoZero"/>
        <c:crossBetween val="midCat"/>
        <c:majorUnit val="0.4"/>
        <c:minorUnit val="0.15000000000000024"/>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0.47812</cdr:x>
      <cdr:y>0.52398</cdr:y>
    </cdr:from>
    <cdr:to>
      <cdr:x>0.50393</cdr:x>
      <cdr:y>0.58465</cdr:y>
    </cdr:to>
    <cdr:sp macro="" textlink="">
      <cdr:nvSpPr>
        <cdr:cNvPr id="83969" name="Text Box 1"/>
        <cdr:cNvSpPr txBox="1">
          <a:spLocks xmlns:a="http://schemas.openxmlformats.org/drawingml/2006/main" noChangeArrowheads="1"/>
        </cdr:cNvSpPr>
      </cdr:nvSpPr>
      <cdr:spPr bwMode="auto">
        <a:xfrm xmlns:a="http://schemas.openxmlformats.org/drawingml/2006/main">
          <a:off x="2767490" y="1225947"/>
          <a:ext cx="149268" cy="14157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0.47812</cdr:x>
      <cdr:y>0.52398</cdr:y>
    </cdr:from>
    <cdr:to>
      <cdr:x>0.50393</cdr:x>
      <cdr:y>0.58465</cdr:y>
    </cdr:to>
    <cdr:sp macro="" textlink="">
      <cdr:nvSpPr>
        <cdr:cNvPr id="83969" name="Text Box 1"/>
        <cdr:cNvSpPr txBox="1">
          <a:spLocks xmlns:a="http://schemas.openxmlformats.org/drawingml/2006/main" noChangeArrowheads="1"/>
        </cdr:cNvSpPr>
      </cdr:nvSpPr>
      <cdr:spPr bwMode="auto">
        <a:xfrm xmlns:a="http://schemas.openxmlformats.org/drawingml/2006/main">
          <a:off x="2767490" y="1225947"/>
          <a:ext cx="149268" cy="14157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Airat</cp:lastModifiedBy>
  <cp:revision>2</cp:revision>
  <cp:lastPrinted>2017-03-10T10:55:00Z</cp:lastPrinted>
  <dcterms:created xsi:type="dcterms:W3CDTF">2020-03-10T08:23:00Z</dcterms:created>
  <dcterms:modified xsi:type="dcterms:W3CDTF">2020-03-10T08:23:00Z</dcterms:modified>
</cp:coreProperties>
</file>