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3" w:rsidRPr="00151064" w:rsidRDefault="004F06CE" w:rsidP="00E13EAD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Общие тенденции на </w:t>
      </w:r>
      <w:r w:rsidR="00CD5723"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вторичном </w:t>
      </w:r>
      <w:r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>р</w:t>
      </w:r>
      <w:r w:rsidR="00E06B77"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>ынк</w:t>
      </w:r>
      <w:r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>е</w:t>
      </w:r>
      <w:r w:rsidR="00CD5723"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квартир</w:t>
      </w:r>
      <w:r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Санкт-Петербурга</w:t>
      </w:r>
      <w:r w:rsidR="00DE4078"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>.</w:t>
      </w:r>
      <w:r w:rsidR="00712178"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</w:p>
    <w:p w:rsidR="00E13EAD" w:rsidRPr="00203CC8" w:rsidRDefault="00CA5B22" w:rsidP="00203CC8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>
        <w:rPr>
          <w:rFonts w:ascii="Franklin Gothic Book" w:hAnsi="Franklin Gothic Book"/>
          <w:b/>
          <w:bCs/>
          <w:color w:val="333333"/>
          <w:sz w:val="28"/>
          <w:szCs w:val="28"/>
        </w:rPr>
        <w:t>Итоги</w:t>
      </w:r>
      <w:r w:rsidR="009E704D"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2014</w:t>
      </w:r>
      <w:r w:rsidR="002F2DCE" w:rsidRPr="00151064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года.</w:t>
      </w:r>
    </w:p>
    <w:p w:rsidR="001C1E18" w:rsidRPr="00151064" w:rsidRDefault="001C1E18" w:rsidP="001C1E18">
      <w:pPr>
        <w:jc w:val="both"/>
        <w:rPr>
          <w:rFonts w:ascii="Franklin Gothic Book" w:hAnsi="Franklin Gothic Book"/>
        </w:rPr>
      </w:pPr>
      <w:r w:rsidRPr="00151064">
        <w:rPr>
          <w:rFonts w:ascii="Franklin Gothic Book" w:hAnsi="Franklin Gothic Book"/>
        </w:rPr>
        <w:t xml:space="preserve">(Мария </w:t>
      </w:r>
      <w:proofErr w:type="spellStart"/>
      <w:r w:rsidRPr="00151064">
        <w:rPr>
          <w:rFonts w:ascii="Franklin Gothic Book" w:hAnsi="Franklin Gothic Book"/>
        </w:rPr>
        <w:t>Бент</w:t>
      </w:r>
      <w:proofErr w:type="spellEnd"/>
      <w:r w:rsidRPr="00151064">
        <w:rPr>
          <w:rFonts w:ascii="Franklin Gothic Book" w:hAnsi="Franklin Gothic Book"/>
        </w:rPr>
        <w:t>, САРН, ГК "Бюллетень Недвижимости")</w:t>
      </w:r>
    </w:p>
    <w:p w:rsidR="002F2DCE" w:rsidRPr="00151064" w:rsidRDefault="002F2DCE" w:rsidP="00E23604">
      <w:pPr>
        <w:rPr>
          <w:rFonts w:ascii="Franklin Gothic Book" w:hAnsi="Franklin Gothic Book"/>
        </w:rPr>
      </w:pPr>
      <w:r w:rsidRPr="00151064">
        <w:rPr>
          <w:rFonts w:ascii="Franklin Gothic Book" w:hAnsi="Franklin Gothic Book"/>
        </w:rPr>
        <w:t>_______________________________________________________________</w:t>
      </w:r>
      <w:r w:rsidR="00F7511B" w:rsidRPr="00151064">
        <w:rPr>
          <w:rFonts w:ascii="Franklin Gothic Book" w:hAnsi="Franklin Gothic Book"/>
        </w:rPr>
        <w:t>______________________</w:t>
      </w:r>
    </w:p>
    <w:p w:rsidR="00CA5B22" w:rsidRPr="00CA5B22" w:rsidRDefault="00CA5B22" w:rsidP="00CA5B2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bookmarkStart w:id="0" w:name="OLE_LINK5"/>
      <w:r w:rsidRPr="00CA5B22">
        <w:rPr>
          <w:rFonts w:ascii="Franklin Gothic Book" w:hAnsi="Franklin Gothic Book"/>
          <w:sz w:val="22"/>
          <w:szCs w:val="22"/>
        </w:rPr>
        <w:t>За минувший 2014 год изменение средней цены предложения на вторичном рынке квартир в рублевом эквиваленте составило 7,3%, это 7 тыс. руб. с кв. м. Показатель средней цены предложения в декабре 2014 года составил 103 тыс. руб. за кв. м.</w:t>
      </w:r>
    </w:p>
    <w:p w:rsidR="00DE41DA" w:rsidRPr="00B22964" w:rsidRDefault="00DE41DA" w:rsidP="005D5777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1"/>
        <w:gridCol w:w="4810"/>
      </w:tblGrid>
      <w:tr w:rsidR="00DE41DA" w:rsidRPr="00151064" w:rsidTr="00F7511B">
        <w:tc>
          <w:tcPr>
            <w:tcW w:w="4785" w:type="dxa"/>
          </w:tcPr>
          <w:p w:rsidR="00DE41DA" w:rsidRDefault="00CA5B22" w:rsidP="00DE41DA">
            <w:pPr>
              <w:pStyle w:val="Tabledate"/>
              <w:ind w:left="-142"/>
              <w:jc w:val="left"/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 w:rsidRPr="00CA5B22">
              <w:rPr>
                <w:rFonts w:ascii="Franklin Gothic Book" w:hAnsi="Franklin Gothic Book"/>
                <w:i/>
                <w:iCs/>
                <w:sz w:val="24"/>
                <w:szCs w:val="24"/>
              </w:rPr>
              <w:drawing>
                <wp:inline distT="0" distB="0" distL="0" distR="0">
                  <wp:extent cx="2952000" cy="1900800"/>
                  <wp:effectExtent l="19050" t="0" r="19800" b="4200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203CC8" w:rsidRPr="00203CC8" w:rsidRDefault="00203CC8" w:rsidP="00DE41DA">
            <w:pPr>
              <w:pStyle w:val="Tabledate"/>
              <w:ind w:left="-142"/>
              <w:jc w:val="left"/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          </w:t>
            </w:r>
            <w:r w:rsidRPr="00203CC8">
              <w:rPr>
                <w:rFonts w:ascii="Franklin Gothic Book" w:hAnsi="Franklin Gothic Book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223962" cy="185738"/>
                  <wp:effectExtent l="19050" t="0" r="0" b="0"/>
                  <wp:docPr id="2" name="Рисунок 2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41DA" w:rsidRDefault="00CA5B22" w:rsidP="00DE41DA">
            <w:pPr>
              <w:pStyle w:val="Tabledate"/>
              <w:ind w:left="-93"/>
              <w:jc w:val="left"/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 w:rsidRPr="00CA5B22">
              <w:rPr>
                <w:rFonts w:ascii="Franklin Gothic Book" w:hAnsi="Franklin Gothic Book"/>
                <w:i/>
                <w:iCs/>
                <w:sz w:val="24"/>
                <w:szCs w:val="24"/>
              </w:rPr>
              <w:drawing>
                <wp:inline distT="0" distB="0" distL="0" distR="0">
                  <wp:extent cx="2952000" cy="1900800"/>
                  <wp:effectExtent l="19050" t="0" r="19800" b="4200"/>
                  <wp:docPr id="5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203CC8" w:rsidRPr="00203CC8" w:rsidRDefault="00203CC8" w:rsidP="00DE41DA">
            <w:pPr>
              <w:pStyle w:val="Tabledate"/>
              <w:ind w:left="-93"/>
              <w:jc w:val="left"/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      </w:t>
            </w:r>
            <w:r w:rsidRPr="00203CC8">
              <w:rPr>
                <w:rFonts w:ascii="Franklin Gothic Book" w:hAnsi="Franklin Gothic Book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223962" cy="185738"/>
                  <wp:effectExtent l="19050" t="0" r="0" b="0"/>
                  <wp:docPr id="11" name="Рисунок 2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1DA" w:rsidRPr="00151064" w:rsidTr="00F7511B">
        <w:tc>
          <w:tcPr>
            <w:tcW w:w="4785" w:type="dxa"/>
          </w:tcPr>
          <w:p w:rsidR="00DE41DA" w:rsidRPr="004B2969" w:rsidRDefault="00D516B4" w:rsidP="00D516B4">
            <w:pPr>
              <w:pStyle w:val="Tabledate"/>
              <w:numPr>
                <w:ilvl w:val="0"/>
                <w:numId w:val="2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Динамика ц</w:t>
            </w:r>
            <w:r w:rsidR="00DE41DA"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ен</w:t>
            </w: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 на вторичном рынке</w:t>
            </w:r>
            <w:r w:rsidR="00DE41DA"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, руб./кв. м</w:t>
            </w:r>
          </w:p>
        </w:tc>
        <w:tc>
          <w:tcPr>
            <w:tcW w:w="4786" w:type="dxa"/>
          </w:tcPr>
          <w:p w:rsidR="00DE41DA" w:rsidRPr="004B2969" w:rsidRDefault="00DE41DA" w:rsidP="00F7511B">
            <w:pPr>
              <w:pStyle w:val="Tabledate"/>
              <w:numPr>
                <w:ilvl w:val="0"/>
                <w:numId w:val="2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Изменение цены, % к предыдущему месяцу</w:t>
            </w:r>
          </w:p>
        </w:tc>
      </w:tr>
    </w:tbl>
    <w:p w:rsidR="00203CC8" w:rsidRPr="00151064" w:rsidRDefault="00203CC8" w:rsidP="00ED129E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CA5B22" w:rsidRPr="00CA5B22" w:rsidRDefault="00CA5B22" w:rsidP="00CA5B2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CA5B22">
        <w:rPr>
          <w:rFonts w:ascii="Franklin Gothic Book" w:hAnsi="Franklin Gothic Book"/>
          <w:sz w:val="22"/>
          <w:szCs w:val="22"/>
        </w:rPr>
        <w:t>Доля объектов, цена которых меньше 70 тыс. руб. за кв. м, составляет в декабре 2014 года 2,8% от общего объема предложения квартир. Большую долю рынка занимает диапазон цены от 70 до 120 тыс. руб. за кв. м, это 79,9% от объема выставленных на продажу квартир. Диапазон стоимости квадратного метра от 120 до 140 тыс. руб. занимает 10,5%. Доля дорогих объектов, цена которых превышает 140 тыс. руб. за кв. м, составляет 6,8% от всего предложения.</w:t>
      </w:r>
    </w:p>
    <w:p w:rsidR="00ED129E" w:rsidRPr="00151064" w:rsidRDefault="00ED129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ED129E" w:rsidRDefault="00CA5B22" w:rsidP="00F7511B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CA5B22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2952000" cy="1900800"/>
            <wp:effectExtent l="19050" t="0" r="19800" b="420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CC8" w:rsidRPr="00151064" w:rsidRDefault="00203CC8" w:rsidP="00203CC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203CC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14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EE5" w:rsidRPr="00203CC8" w:rsidRDefault="00F7511B" w:rsidP="00203CC8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</w:t>
      </w:r>
      <w:r w:rsidR="00D516B4" w:rsidRPr="004B2969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p w:rsidR="00ED129E" w:rsidRDefault="00ED129E" w:rsidP="002F2DCE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203CC8" w:rsidRPr="00151064" w:rsidRDefault="00203CC8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F7511B" w:rsidRPr="004B2969" w:rsidRDefault="00F7511B" w:rsidP="00F7511B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</w:t>
      </w:r>
      <w:r w:rsidR="00D516B4" w:rsidRPr="004B2969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tbl>
      <w:tblPr>
        <w:tblW w:w="9313" w:type="dxa"/>
        <w:tblBorders>
          <w:top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6"/>
        <w:gridCol w:w="3076"/>
        <w:gridCol w:w="3541"/>
      </w:tblGrid>
      <w:tr w:rsidR="00CA5B22" w:rsidRPr="00151064" w:rsidTr="00B22964">
        <w:trPr>
          <w:cantSplit/>
          <w:trHeight w:val="23"/>
          <w:tblHeader/>
        </w:trPr>
        <w:tc>
          <w:tcPr>
            <w:tcW w:w="269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3C6DFE" w:rsidRDefault="00CA5B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C6DF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Тыс. руб./кв. м</w:t>
            </w:r>
          </w:p>
        </w:tc>
        <w:tc>
          <w:tcPr>
            <w:tcW w:w="307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CA5B22" w:rsidRPr="00CA5B22" w:rsidRDefault="00CA5B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3541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CA5B22" w:rsidRPr="00CA5B22" w:rsidRDefault="00CA5B22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</w:tr>
      <w:tr w:rsidR="00CA5B22" w:rsidRPr="00151064" w:rsidTr="00614EE5">
        <w:trPr>
          <w:trHeight w:val="4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3C6DFE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C6DF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&lt;70</w:t>
            </w:r>
          </w:p>
        </w:tc>
        <w:tc>
          <w:tcPr>
            <w:tcW w:w="30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5.45%</w:t>
            </w:r>
          </w:p>
        </w:tc>
        <w:tc>
          <w:tcPr>
            <w:tcW w:w="3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2.80%</w:t>
            </w:r>
          </w:p>
        </w:tc>
      </w:tr>
      <w:tr w:rsidR="00CA5B22" w:rsidRPr="00151064" w:rsidTr="00B22964">
        <w:trPr>
          <w:trHeight w:val="4"/>
        </w:trPr>
        <w:tc>
          <w:tcPr>
            <w:tcW w:w="269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3C6DFE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C6DF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70-80</w:t>
            </w:r>
          </w:p>
        </w:tc>
        <w:tc>
          <w:tcPr>
            <w:tcW w:w="307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15.16%</w:t>
            </w:r>
          </w:p>
        </w:tc>
        <w:tc>
          <w:tcPr>
            <w:tcW w:w="3541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9.74%</w:t>
            </w:r>
          </w:p>
        </w:tc>
      </w:tr>
      <w:tr w:rsidR="00CA5B22" w:rsidRPr="00151064" w:rsidTr="00B22964">
        <w:trPr>
          <w:trHeight w:val="5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3C6DFE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C6DF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80-90</w:t>
            </w:r>
          </w:p>
        </w:tc>
        <w:tc>
          <w:tcPr>
            <w:tcW w:w="30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22.44%</w:t>
            </w:r>
          </w:p>
        </w:tc>
        <w:tc>
          <w:tcPr>
            <w:tcW w:w="3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18.01%</w:t>
            </w:r>
          </w:p>
        </w:tc>
      </w:tr>
      <w:tr w:rsidR="00CA5B22" w:rsidRPr="00151064" w:rsidTr="00B22964">
        <w:trPr>
          <w:trHeight w:val="4"/>
        </w:trPr>
        <w:tc>
          <w:tcPr>
            <w:tcW w:w="269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3C6DFE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C6DF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90-100</w:t>
            </w:r>
          </w:p>
        </w:tc>
        <w:tc>
          <w:tcPr>
            <w:tcW w:w="307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23.01%</w:t>
            </w:r>
          </w:p>
        </w:tc>
        <w:tc>
          <w:tcPr>
            <w:tcW w:w="3541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21.98%</w:t>
            </w:r>
          </w:p>
        </w:tc>
      </w:tr>
      <w:tr w:rsidR="00CA5B22" w:rsidRPr="00151064" w:rsidTr="00B22964">
        <w:trPr>
          <w:trHeight w:val="5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3C6DFE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C6DF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lastRenderedPageBreak/>
              <w:t>100-110</w:t>
            </w:r>
          </w:p>
        </w:tc>
        <w:tc>
          <w:tcPr>
            <w:tcW w:w="30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16.51%</w:t>
            </w:r>
          </w:p>
        </w:tc>
        <w:tc>
          <w:tcPr>
            <w:tcW w:w="3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18.84%</w:t>
            </w:r>
          </w:p>
        </w:tc>
      </w:tr>
      <w:tr w:rsidR="00CA5B22" w:rsidRPr="00151064" w:rsidTr="00B22964">
        <w:trPr>
          <w:trHeight w:val="4"/>
        </w:trPr>
        <w:tc>
          <w:tcPr>
            <w:tcW w:w="269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3C6DFE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C6DF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110-120</w:t>
            </w:r>
          </w:p>
        </w:tc>
        <w:tc>
          <w:tcPr>
            <w:tcW w:w="3076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7.53%</w:t>
            </w:r>
          </w:p>
        </w:tc>
        <w:tc>
          <w:tcPr>
            <w:tcW w:w="3541" w:type="dxa"/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11.37%</w:t>
            </w:r>
          </w:p>
        </w:tc>
      </w:tr>
      <w:tr w:rsidR="00CA5B22" w:rsidRPr="00151064" w:rsidTr="00B22964">
        <w:trPr>
          <w:trHeight w:val="4"/>
        </w:trPr>
        <w:tc>
          <w:tcPr>
            <w:tcW w:w="26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3C6DFE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C6DF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120-130</w:t>
            </w:r>
          </w:p>
        </w:tc>
        <w:tc>
          <w:tcPr>
            <w:tcW w:w="30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3.68%</w:t>
            </w:r>
          </w:p>
        </w:tc>
        <w:tc>
          <w:tcPr>
            <w:tcW w:w="3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6.65%</w:t>
            </w:r>
          </w:p>
        </w:tc>
      </w:tr>
      <w:tr w:rsidR="00CA5B22" w:rsidRPr="00151064" w:rsidTr="00B22964">
        <w:trPr>
          <w:trHeight w:val="5"/>
        </w:trPr>
        <w:tc>
          <w:tcPr>
            <w:tcW w:w="2696" w:type="dxa"/>
            <w:tcBorders>
              <w:bottom w:val="single" w:sz="4" w:space="0" w:color="auto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3C6DFE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C6DF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130-140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1.81%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D6D6E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3.83%</w:t>
            </w:r>
          </w:p>
        </w:tc>
      </w:tr>
      <w:tr w:rsidR="00CA5B22" w:rsidRPr="00151064" w:rsidTr="00B22964">
        <w:trPr>
          <w:trHeight w:val="5"/>
        </w:trPr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3C6DFE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3C6DF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&gt;140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4.40%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5B22" w:rsidRPr="00CA5B22" w:rsidRDefault="00CA5B22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CA5B22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6.78%</w:t>
            </w:r>
          </w:p>
        </w:tc>
      </w:tr>
    </w:tbl>
    <w:p w:rsidR="00F7511B" w:rsidRPr="00151064" w:rsidRDefault="00F7511B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  <w:sectPr w:rsidR="00F7511B" w:rsidRPr="00151064" w:rsidSect="00F751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11B" w:rsidRPr="00151064" w:rsidRDefault="00F7511B" w:rsidP="005A2FA0">
      <w:pPr>
        <w:pStyle w:val="Tabledate"/>
        <w:ind w:firstLine="426"/>
        <w:jc w:val="both"/>
        <w:rPr>
          <w:rFonts w:ascii="Franklin Gothic Book" w:hAnsi="Franklin Gothic Book"/>
          <w:sz w:val="28"/>
          <w:szCs w:val="28"/>
        </w:rPr>
      </w:pPr>
    </w:p>
    <w:p w:rsidR="00203CC8" w:rsidRDefault="00203CC8" w:rsidP="00203CC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CA5B22" w:rsidRPr="00CA5B22" w:rsidRDefault="00CA5B22" w:rsidP="00CA5B2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CA5B22">
        <w:rPr>
          <w:rFonts w:ascii="Franklin Gothic Book" w:hAnsi="Franklin Gothic Book"/>
          <w:sz w:val="22"/>
          <w:szCs w:val="22"/>
        </w:rPr>
        <w:t>Объем предложения в декабре 2014 года составил 16,2 тысячи квартир, выставленных на продажу в течение месяца, что на 26,8% ниже показателя в декабре 2013 года. Максимальный объем предложения за прошедший год зафиксирован в декабре 2013 года.</w:t>
      </w:r>
    </w:p>
    <w:p w:rsidR="001F1900" w:rsidRPr="00151064" w:rsidRDefault="001F1900" w:rsidP="00B7115D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ED129E" w:rsidRDefault="00CA5B22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CA5B22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5940425" cy="2025103"/>
            <wp:effectExtent l="19050" t="0" r="222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3CC8" w:rsidRPr="00151064" w:rsidRDefault="00203CC8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</w:t>
      </w:r>
      <w:r w:rsidRPr="00203CC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16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14" w:rsidRPr="004B2969" w:rsidRDefault="00DE6C14" w:rsidP="00DE6C14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Объем предложения (квартир в месяц)</w:t>
      </w:r>
    </w:p>
    <w:p w:rsidR="00203CC8" w:rsidRDefault="00203CC8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203CC8" w:rsidRPr="00151064" w:rsidRDefault="00203CC8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CA5B22" w:rsidRPr="00CA5B22" w:rsidRDefault="00CA5B22" w:rsidP="00CA5B2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CA5B22">
        <w:rPr>
          <w:rFonts w:ascii="Franklin Gothic Book" w:hAnsi="Franklin Gothic Book"/>
          <w:sz w:val="22"/>
          <w:szCs w:val="22"/>
        </w:rPr>
        <w:t>Минимальный срок экспозиции, как правило, у ликвидного жилья – однокомнатных и малогабаритных двухкомнатных квартир. Максимальный период рекламы – у квартир с числом комнат более трех. Время экспозиции объектов на конец ноября 2014 года в среднем по вторичному рынку квартир составило 41,6 дня, что на 3,8% ниже по сравнению с ноябрем 2013 года.</w:t>
      </w:r>
    </w:p>
    <w:p w:rsidR="005A2FA0" w:rsidRPr="00B22964" w:rsidRDefault="005A2FA0" w:rsidP="005A2FA0">
      <w:pPr>
        <w:pStyle w:val="Tabledate"/>
        <w:ind w:firstLine="426"/>
        <w:jc w:val="both"/>
        <w:rPr>
          <w:rFonts w:ascii="Franklin Gothic Book" w:hAnsi="Franklin Gothic Book"/>
          <w:sz w:val="28"/>
          <w:szCs w:val="28"/>
        </w:rPr>
      </w:pPr>
    </w:p>
    <w:p w:rsidR="00ED129E" w:rsidRDefault="00CA5B22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CA5B22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5940425" cy="2025103"/>
            <wp:effectExtent l="19050" t="0" r="22225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CC8" w:rsidRPr="00151064" w:rsidRDefault="00203CC8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203CC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19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14" w:rsidRPr="004B2969" w:rsidRDefault="00DE6C14" w:rsidP="00DE6C14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Время экспозиции, количество дней в листингах БН</w:t>
      </w:r>
    </w:p>
    <w:p w:rsidR="00BC6497" w:rsidRPr="00151064" w:rsidRDefault="00BC6497" w:rsidP="00007906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CA5B22" w:rsidRPr="00CA5B22" w:rsidRDefault="00CA5B22" w:rsidP="00CA5B2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CA5B22">
        <w:rPr>
          <w:rFonts w:ascii="Franklin Gothic Book" w:hAnsi="Franklin Gothic Book"/>
          <w:sz w:val="22"/>
          <w:szCs w:val="22"/>
        </w:rPr>
        <w:t xml:space="preserve">На конец декабря 2014 года суммарная площадь выставленных на продажу квартир составила 0,9 </w:t>
      </w:r>
      <w:proofErr w:type="spellStart"/>
      <w:proofErr w:type="gramStart"/>
      <w:r w:rsidRPr="00CA5B22">
        <w:rPr>
          <w:rFonts w:ascii="Franklin Gothic Book" w:hAnsi="Franklin Gothic Book"/>
          <w:sz w:val="22"/>
          <w:szCs w:val="22"/>
        </w:rPr>
        <w:t>млн</w:t>
      </w:r>
      <w:proofErr w:type="spellEnd"/>
      <w:proofErr w:type="gramEnd"/>
      <w:r w:rsidRPr="00CA5B22">
        <w:rPr>
          <w:rFonts w:ascii="Franklin Gothic Book" w:hAnsi="Franklin Gothic Book"/>
          <w:sz w:val="22"/>
          <w:szCs w:val="22"/>
        </w:rPr>
        <w:t xml:space="preserve"> кв. м. В данном объеме преобладали трех- и двухкомнатные квартиры, что составило 254 и 347 тыс. кв. м жилья соответственно. Для сравнения: в декабре 2013 года суммарная площадь выставленных на продажу квартир была 1,4 </w:t>
      </w:r>
      <w:proofErr w:type="spellStart"/>
      <w:proofErr w:type="gramStart"/>
      <w:r w:rsidRPr="00CA5B22">
        <w:rPr>
          <w:rFonts w:ascii="Franklin Gothic Book" w:hAnsi="Franklin Gothic Book"/>
          <w:sz w:val="22"/>
          <w:szCs w:val="22"/>
        </w:rPr>
        <w:t>млн</w:t>
      </w:r>
      <w:proofErr w:type="spellEnd"/>
      <w:proofErr w:type="gramEnd"/>
      <w:r w:rsidRPr="00CA5B22">
        <w:rPr>
          <w:rFonts w:ascii="Franklin Gothic Book" w:hAnsi="Franklin Gothic Book"/>
          <w:sz w:val="22"/>
          <w:szCs w:val="22"/>
        </w:rPr>
        <w:t xml:space="preserve"> кв. м. </w:t>
      </w:r>
    </w:p>
    <w:p w:rsidR="003C195E" w:rsidRPr="002431C8" w:rsidRDefault="002431C8" w:rsidP="002431C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2431C8">
        <w:rPr>
          <w:rFonts w:ascii="Franklin Gothic Book" w:hAnsi="Franklin Gothic Book"/>
          <w:sz w:val="22"/>
          <w:szCs w:val="22"/>
        </w:rPr>
        <w:lastRenderedPageBreak/>
        <w:t xml:space="preserve"> </w:t>
      </w:r>
      <w:r w:rsidR="003C195E" w:rsidRPr="00E45B1D">
        <w:rPr>
          <w:rFonts w:ascii="Franklin Gothic Book" w:hAnsi="Franklin Gothic Book"/>
          <w:sz w:val="22"/>
          <w:szCs w:val="22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800"/>
      </w:tblGrid>
      <w:tr w:rsidR="00DE6C14" w:rsidRPr="00151064" w:rsidTr="00F7511B">
        <w:tc>
          <w:tcPr>
            <w:tcW w:w="4785" w:type="dxa"/>
          </w:tcPr>
          <w:p w:rsidR="00DE6C14" w:rsidRDefault="00CA5B22" w:rsidP="007803A9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CA5B22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>
                  <wp:extent cx="2952328" cy="1368000"/>
                  <wp:effectExtent l="19050" t="0" r="422" b="0"/>
                  <wp:docPr id="17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952328" cy="1368000"/>
                            <a:chOff x="332656" y="2051720"/>
                            <a:chExt cx="2952328" cy="1368000"/>
                          </a:xfrm>
                        </a:grpSpPr>
                        <a:graphicFrame>
                          <a:nvGraphicFramePr>
                            <a:cNvPr id="23" name="Диаграмма 22"/>
                            <a:cNvGraphicFramePr>
                              <a:graphicFrameLocks/>
                            </a:cNvGraphicFramePr>
                          </a:nvGraphicFramePr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2"/>
                            </a:graphicData>
                          </a:graphic>
                          <a:xfrm>
                            <a:off x="332656" y="2051720"/>
                            <a:ext cx="2952000" cy="1368000"/>
                          </a:xfrm>
                        </a:graphicFrame>
                        <a:sp>
                          <a:nvSpPr>
                            <a:cNvPr id="14343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16832" y="2051720"/>
                              <a:ext cx="1368152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 smtClean="0">
                                    <a:latin typeface="PT Sans"/>
                                    <a:cs typeface="Times New Roman" pitchFamily="18" charset="0"/>
                                  </a:rPr>
                                  <a:t>декабрь 2013 </a:t>
                                </a: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года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203CC8" w:rsidRPr="00151064" w:rsidRDefault="00203CC8" w:rsidP="007803A9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</w:t>
            </w:r>
            <w:r w:rsidRPr="00203CC8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23962" cy="185738"/>
                  <wp:effectExtent l="19050" t="0" r="0" b="0"/>
                  <wp:docPr id="21" name="Рисунок 10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6C14" w:rsidRDefault="00CA5B22" w:rsidP="007803A9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CA5B22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>
                  <wp:extent cx="2952000" cy="1368000"/>
                  <wp:effectExtent l="19050" t="0" r="19800" b="3600"/>
                  <wp:docPr id="25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203CC8" w:rsidRPr="00151064" w:rsidRDefault="00203CC8" w:rsidP="007803A9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</w:t>
            </w:r>
            <w:r w:rsidRPr="00203CC8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23962" cy="185738"/>
                  <wp:effectExtent l="19050" t="0" r="0" b="0"/>
                  <wp:docPr id="24" name="Рисунок 10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11B" w:rsidRPr="00151064" w:rsidTr="00F7511B">
        <w:tc>
          <w:tcPr>
            <w:tcW w:w="9571" w:type="dxa"/>
            <w:gridSpan w:val="2"/>
          </w:tcPr>
          <w:p w:rsidR="00F7511B" w:rsidRPr="004B2969" w:rsidRDefault="00F7511B" w:rsidP="005A2FA0">
            <w:pPr>
              <w:pStyle w:val="Tabledate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Суммарная площадь квартир, тыс. кв. м</w:t>
            </w:r>
          </w:p>
        </w:tc>
      </w:tr>
    </w:tbl>
    <w:p w:rsidR="001F1900" w:rsidRPr="00151064" w:rsidRDefault="001F1900" w:rsidP="00007906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CA5B22" w:rsidRPr="00CA5B22" w:rsidRDefault="00CA5B22" w:rsidP="00CA5B2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CA5B22">
        <w:rPr>
          <w:rFonts w:ascii="Franklin Gothic Book" w:hAnsi="Franklin Gothic Book"/>
          <w:sz w:val="22"/>
          <w:szCs w:val="22"/>
        </w:rPr>
        <w:t xml:space="preserve">В декабре 2014 года максимальное количество предложений однокомнатных квартир, выставленных на продажу, зафиксировано в диапазоне от 30 до 35 кв. м общей площади, что занимает 29,7% от всего объема по указанному типу. </w:t>
      </w:r>
      <w:proofErr w:type="gramStart"/>
      <w:r w:rsidRPr="00CA5B22">
        <w:rPr>
          <w:rFonts w:ascii="Franklin Gothic Book" w:hAnsi="Franklin Gothic Book"/>
          <w:sz w:val="22"/>
          <w:szCs w:val="22"/>
        </w:rPr>
        <w:t xml:space="preserve">В сегменте двухкомнатных квартир максимальное предложение объектов приходится на диапазоны от 40 до 50 и от 50 до 60 кв. м, что в сумме составляет 63,2%. По трехкомнатным максимальное число предложений объектов находится в диапазоне общей площади от 50 до 95 кв. м, это 76,6% от всего объема по данному типу квартир. </w:t>
      </w:r>
      <w:proofErr w:type="gramEnd"/>
    </w:p>
    <w:p w:rsidR="00325A8C" w:rsidRPr="00B22964" w:rsidRDefault="00325A8C" w:rsidP="003C04C4">
      <w:pPr>
        <w:pStyle w:val="Tabledate"/>
        <w:ind w:firstLine="425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6C14" w:rsidRPr="00151064" w:rsidTr="00DE4B92">
        <w:tc>
          <w:tcPr>
            <w:tcW w:w="4785" w:type="dxa"/>
          </w:tcPr>
          <w:p w:rsidR="00DE6C14" w:rsidRDefault="00203CC8" w:rsidP="002F2DCE">
            <w:pPr>
              <w:pStyle w:val="Tabledate"/>
              <w:jc w:val="left"/>
              <w:rPr>
                <w:rFonts w:ascii="Franklin Gothic Book" w:hAnsi="Franklin Gothic Book" w:cs="Times New Roman"/>
                <w:noProof/>
                <w:sz w:val="22"/>
                <w:szCs w:val="22"/>
              </w:rPr>
            </w:pPr>
            <w:r w:rsidRPr="00203CC8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>
                  <wp:extent cx="1871663" cy="215444"/>
                  <wp:effectExtent l="0" t="0" r="0" b="0"/>
                  <wp:docPr id="42" name="Объект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350" y="3274808"/>
                            <a:chExt cx="1871663" cy="215444"/>
                          </a:xfrm>
                        </a:grpSpPr>
                        <a:sp>
                          <a:nvSpPr>
                            <a:cNvPr id="15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350" y="3274808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Однокомнатные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203CC8" w:rsidRDefault="00CA5B2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CA5B22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>
                  <wp:extent cx="2952000" cy="1368000"/>
                  <wp:effectExtent l="19050" t="0" r="19800" b="3600"/>
                  <wp:docPr id="34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203CC8" w:rsidRPr="00203CC8" w:rsidRDefault="00203CC8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      </w:t>
            </w:r>
            <w:r w:rsidRPr="00203CC8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23962" cy="185738"/>
                  <wp:effectExtent l="19050" t="0" r="0" b="0"/>
                  <wp:docPr id="30" name="Рисунок 1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3CC8" w:rsidRDefault="00203CC8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203CC8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>
                  <wp:extent cx="1873250" cy="215444"/>
                  <wp:effectExtent l="0" t="0" r="0" b="0"/>
                  <wp:docPr id="45" name="Объект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3250" cy="215444"/>
                            <a:chOff x="3645024" y="3274808"/>
                            <a:chExt cx="1873250" cy="215444"/>
                          </a:xfrm>
                        </a:grpSpPr>
                        <a:sp>
                          <a:nvSpPr>
                            <a:cNvPr id="16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5024" y="3274808"/>
                              <a:ext cx="187325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Двухкомнатные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203CC8" w:rsidRDefault="00CA5B2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CA5B22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>
                  <wp:extent cx="2952000" cy="1368000"/>
                  <wp:effectExtent l="19050" t="0" r="19800" b="3600"/>
                  <wp:docPr id="35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1A1D82" w:rsidRPr="00203CC8" w:rsidRDefault="001A1D8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      </w:t>
            </w:r>
            <w:r w:rsidRPr="001A1D8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23962" cy="185738"/>
                  <wp:effectExtent l="19050" t="0" r="0" b="0"/>
                  <wp:docPr id="37" name="Рисунок 1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DC2" w:rsidRPr="00151064" w:rsidTr="00DE4B92">
        <w:tc>
          <w:tcPr>
            <w:tcW w:w="4785" w:type="dxa"/>
          </w:tcPr>
          <w:p w:rsidR="006C3DC2" w:rsidRPr="006C3DC2" w:rsidRDefault="006C3DC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  <w:lang w:val="en-US"/>
              </w:rPr>
            </w:pPr>
          </w:p>
        </w:tc>
        <w:tc>
          <w:tcPr>
            <w:tcW w:w="4786" w:type="dxa"/>
          </w:tcPr>
          <w:p w:rsidR="006C3DC2" w:rsidRPr="006C3DC2" w:rsidRDefault="006C3DC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  <w:lang w:val="en-US"/>
              </w:rPr>
            </w:pPr>
          </w:p>
        </w:tc>
      </w:tr>
      <w:tr w:rsidR="00DE6C14" w:rsidRPr="00151064" w:rsidTr="00DE4B92">
        <w:tc>
          <w:tcPr>
            <w:tcW w:w="4785" w:type="dxa"/>
          </w:tcPr>
          <w:p w:rsidR="00DE6C14" w:rsidRDefault="001A1D8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1A1D8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>
                  <wp:extent cx="1871663" cy="215444"/>
                  <wp:effectExtent l="0" t="0" r="0" b="0"/>
                  <wp:docPr id="50" name="Объект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648" y="5507974"/>
                            <a:chExt cx="1871663" cy="215444"/>
                          </a:xfrm>
                        </a:grpSpPr>
                        <a:sp>
                          <a:nvSpPr>
                            <a:cNvPr id="17" name="Прямоугольник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648" y="5507974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Трехкомнатные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1A1D82" w:rsidRDefault="00CA5B2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CA5B22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>
                  <wp:extent cx="2952000" cy="1368000"/>
                  <wp:effectExtent l="19050" t="0" r="19800" b="3600"/>
                  <wp:docPr id="36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1A1D82" w:rsidRPr="001A1D82" w:rsidRDefault="001A1D8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      </w:t>
            </w:r>
            <w:r w:rsidRPr="001A1D8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23962" cy="185738"/>
                  <wp:effectExtent l="19050" t="0" r="0" b="0"/>
                  <wp:docPr id="39" name="Рисунок 1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E6C14" w:rsidRDefault="001A1D8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1A1D8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16000" cy="215444"/>
                  <wp:effectExtent l="0" t="0" r="0" b="0"/>
                  <wp:docPr id="53" name="Объект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16000" cy="215444"/>
                            <a:chOff x="3644900" y="5507974"/>
                            <a:chExt cx="2016000" cy="215444"/>
                          </a:xfrm>
                        </a:grpSpPr>
                        <a:sp>
                          <a:nvSpPr>
                            <a:cNvPr id="18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4900" y="5507974"/>
                              <a:ext cx="201600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Многокомнатные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1A1D82" w:rsidRDefault="00CA5B2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CA5B22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>
                  <wp:extent cx="2952000" cy="1368000"/>
                  <wp:effectExtent l="19050" t="0" r="19800" b="3600"/>
                  <wp:docPr id="38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1A1D82" w:rsidRPr="001A1D82" w:rsidRDefault="001A1D8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      </w:t>
            </w:r>
            <w:r w:rsidRPr="001A1D8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23962" cy="185738"/>
                  <wp:effectExtent l="19050" t="0" r="0" b="0"/>
                  <wp:docPr id="43" name="Рисунок 1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C14" w:rsidRPr="00151064" w:rsidTr="00F7511B">
        <w:tc>
          <w:tcPr>
            <w:tcW w:w="9571" w:type="dxa"/>
            <w:gridSpan w:val="2"/>
          </w:tcPr>
          <w:p w:rsidR="00DE6C14" w:rsidRPr="004B2969" w:rsidRDefault="00DE6C14" w:rsidP="00DE6C14">
            <w:pPr>
              <w:pStyle w:val="Tabledate"/>
              <w:numPr>
                <w:ilvl w:val="0"/>
                <w:numId w:val="2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Диапазоны площади</w:t>
            </w:r>
            <w:r w:rsidR="004B0B09"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 по типам квартир</w:t>
            </w: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, кв. м</w:t>
            </w:r>
          </w:p>
        </w:tc>
      </w:tr>
    </w:tbl>
    <w:p w:rsidR="00DE4B92" w:rsidRDefault="00DE4B92" w:rsidP="00DE4B92">
      <w:pPr>
        <w:pStyle w:val="Tabledate"/>
        <w:rPr>
          <w:rFonts w:ascii="Franklin Gothic Book" w:hAnsi="Franklin Gothic Book"/>
          <w:vertAlign w:val="subscript"/>
        </w:rPr>
      </w:pPr>
    </w:p>
    <w:p w:rsidR="00F85EE0" w:rsidRPr="00F85EE0" w:rsidRDefault="00F85EE0" w:rsidP="00F85EE0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85EE0">
        <w:rPr>
          <w:rFonts w:ascii="Franklin Gothic Book" w:hAnsi="Franklin Gothic Book"/>
          <w:sz w:val="22"/>
          <w:szCs w:val="22"/>
        </w:rPr>
        <w:t xml:space="preserve">В структуре предложения на вторичном рынке квартир по-прежнему преобладают одно-, двух- и трехкомнатные квартиры, они составили в декабре 2014 года 89,5% рынка, многокомнатные – в среднем 10,5% от общего объема. </w:t>
      </w:r>
    </w:p>
    <w:p w:rsidR="00F85EE0" w:rsidRPr="00F85EE0" w:rsidRDefault="00F85EE0" w:rsidP="00F85EE0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85EE0">
        <w:rPr>
          <w:rFonts w:ascii="Franklin Gothic Book" w:hAnsi="Franklin Gothic Book"/>
          <w:sz w:val="22"/>
          <w:szCs w:val="22"/>
        </w:rPr>
        <w:t>В предложении с разбивкой по типу дома в 2014 году, как и в 2013-м, преобладают кирпичные и кирпично-монолитные дома, в сумме их доля на конец декабря 2014-го составляет 46,9%. Также наибольший объем в структуре предложения занимают панельные дома старой постройки – 24% от всего рынка. Меньший процент приходится на квартиры в сталинских домах.</w:t>
      </w:r>
    </w:p>
    <w:p w:rsidR="00DE6C14" w:rsidRPr="00151064" w:rsidRDefault="00DE6C14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678"/>
      </w:tblGrid>
      <w:tr w:rsidR="00DE6C14" w:rsidRPr="00151064" w:rsidTr="00F7511B">
        <w:tc>
          <w:tcPr>
            <w:tcW w:w="4644" w:type="dxa"/>
          </w:tcPr>
          <w:p w:rsidR="00DE6C14" w:rsidRDefault="00F85EE0" w:rsidP="00C479DF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F85EE0">
              <w:rPr>
                <w:rFonts w:ascii="Franklin Gothic Book" w:hAnsi="Franklin Gothic Book"/>
                <w:sz w:val="28"/>
                <w:szCs w:val="28"/>
              </w:rPr>
              <w:lastRenderedPageBreak/>
              <w:drawing>
                <wp:inline distT="0" distB="0" distL="0" distR="0">
                  <wp:extent cx="2952000" cy="1728000"/>
                  <wp:effectExtent l="19050" t="0" r="19800" b="5550"/>
                  <wp:docPr id="40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DE4B92" w:rsidRPr="00151064" w:rsidRDefault="00DE4B92" w:rsidP="00C479DF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              </w:t>
            </w:r>
            <w:r w:rsidRPr="00DE4B92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223962" cy="185738"/>
                  <wp:effectExtent l="19050" t="0" r="0" b="0"/>
                  <wp:docPr id="46" name="Рисунок 25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E6C14" w:rsidRDefault="00F85EE0" w:rsidP="00C479DF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F85EE0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>
                  <wp:extent cx="2952000" cy="1728000"/>
                  <wp:effectExtent l="19050" t="0" r="19800" b="5550"/>
                  <wp:docPr id="41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DE4B92" w:rsidRPr="00151064" w:rsidRDefault="00DE4B92" w:rsidP="00C479DF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</w:t>
            </w:r>
            <w:r w:rsidRPr="00DE4B92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>
                  <wp:extent cx="1223962" cy="185738"/>
                  <wp:effectExtent l="19050" t="0" r="0" b="0"/>
                  <wp:docPr id="49" name="Рисунок 25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C14" w:rsidRPr="00151064" w:rsidTr="00F7511B">
        <w:tc>
          <w:tcPr>
            <w:tcW w:w="4644" w:type="dxa"/>
          </w:tcPr>
          <w:p w:rsidR="00DE6C14" w:rsidRPr="004B2969" w:rsidRDefault="00DE6C14" w:rsidP="005A2FA0">
            <w:pPr>
              <w:pStyle w:val="Tabledate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Структура по типам домов, % от общего объема</w:t>
            </w:r>
            <w:r w:rsidR="00151064"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 предложения</w:t>
            </w:r>
          </w:p>
        </w:tc>
        <w:tc>
          <w:tcPr>
            <w:tcW w:w="4678" w:type="dxa"/>
          </w:tcPr>
          <w:p w:rsidR="00DE6C14" w:rsidRPr="004B2969" w:rsidRDefault="00DE6C14" w:rsidP="005A2FA0">
            <w:pPr>
              <w:pStyle w:val="Tabledate"/>
              <w:numPr>
                <w:ilvl w:val="0"/>
                <w:numId w:val="2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Структура по типам квартир, % от общего объема</w:t>
            </w:r>
            <w:r w:rsidR="00151064"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 предложения</w:t>
            </w:r>
          </w:p>
        </w:tc>
      </w:tr>
    </w:tbl>
    <w:p w:rsidR="006219C4" w:rsidRPr="00151064" w:rsidRDefault="006219C4" w:rsidP="00C479DF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F85EE0" w:rsidRPr="00F85EE0" w:rsidRDefault="00F85EE0" w:rsidP="00F85EE0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85EE0">
        <w:rPr>
          <w:rFonts w:ascii="Franklin Gothic Book" w:hAnsi="Franklin Gothic Book"/>
          <w:sz w:val="22"/>
          <w:szCs w:val="22"/>
        </w:rPr>
        <w:t xml:space="preserve">Структура предложения по районам на вторичном рынке квартир в общем объеме остается практически неизменной. </w:t>
      </w:r>
      <w:proofErr w:type="gramStart"/>
      <w:r w:rsidRPr="00F85EE0">
        <w:rPr>
          <w:rFonts w:ascii="Franklin Gothic Book" w:hAnsi="Franklin Gothic Book"/>
          <w:sz w:val="22"/>
          <w:szCs w:val="22"/>
        </w:rPr>
        <w:t>На конец</w:t>
      </w:r>
      <w:proofErr w:type="gramEnd"/>
      <w:r w:rsidRPr="00F85EE0">
        <w:rPr>
          <w:rFonts w:ascii="Franklin Gothic Book" w:hAnsi="Franklin Gothic Book"/>
          <w:sz w:val="22"/>
          <w:szCs w:val="22"/>
        </w:rPr>
        <w:t xml:space="preserve"> 2014 года лидирующие позиции занимают Невский, Приморский и Центральный районы Петербурга, составляющие 13%, 12,9% и 10,1% соответственно от всего объема рынка вторичных квартир. Минимальную долю составляет предложение в Адмиралтейском и Петроградском районах, на каждый район она не превышает 4,6% от общего объема выставленных на продажу квартир.</w:t>
      </w:r>
    </w:p>
    <w:p w:rsidR="00325A8C" w:rsidRPr="00151064" w:rsidRDefault="00325A8C" w:rsidP="00326EF7">
      <w:pPr>
        <w:pStyle w:val="Tabledate"/>
        <w:jc w:val="left"/>
        <w:rPr>
          <w:rFonts w:ascii="Franklin Gothic Book" w:hAnsi="Franklin Gothic Book"/>
          <w:sz w:val="28"/>
          <w:szCs w:val="28"/>
        </w:rPr>
      </w:pPr>
    </w:p>
    <w:p w:rsidR="00325A8C" w:rsidRDefault="00F85EE0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F85EE0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>
            <wp:extent cx="5940425" cy="2098676"/>
            <wp:effectExtent l="19050" t="0" r="22225" b="0"/>
            <wp:docPr id="4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E4B92" w:rsidRPr="00151064" w:rsidRDefault="00DE4B92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DE4B92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>
            <wp:extent cx="1223962" cy="185738"/>
            <wp:effectExtent l="19050" t="0" r="0" b="0"/>
            <wp:docPr id="52" name="Рисунок 29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14" w:rsidRPr="004B2969" w:rsidRDefault="00DE6C14" w:rsidP="004B2969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Структура по районам, % от общего объема</w:t>
      </w:r>
      <w:r w:rsidR="004B0B09" w:rsidRPr="004B2969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p w:rsidR="00325A8C" w:rsidRPr="00151064" w:rsidRDefault="00325A8C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F85EE0" w:rsidRDefault="00F85EE0" w:rsidP="00F85EE0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85EE0">
        <w:rPr>
          <w:rFonts w:ascii="Franklin Gothic Book" w:hAnsi="Franklin Gothic Book"/>
          <w:sz w:val="22"/>
          <w:szCs w:val="22"/>
        </w:rPr>
        <w:t xml:space="preserve">В среднем по вторичному рынку цена предложения на однокомнатные квартиры повысилась за минувший год на 8,5%, на двухкомнатные повысилась на 7,1%. Трехкомнатные квартиры подорожали на 7,1%. Средние цены предложения на конец 2014 года составили на однокомнатные квартиры 4,2 </w:t>
      </w:r>
      <w:proofErr w:type="spellStart"/>
      <w:proofErr w:type="gramStart"/>
      <w:r w:rsidRPr="00F85EE0">
        <w:rPr>
          <w:rFonts w:ascii="Franklin Gothic Book" w:hAnsi="Franklin Gothic Book"/>
          <w:sz w:val="22"/>
          <w:szCs w:val="22"/>
        </w:rPr>
        <w:t>млн</w:t>
      </w:r>
      <w:proofErr w:type="spellEnd"/>
      <w:proofErr w:type="gramEnd"/>
      <w:r w:rsidRPr="00F85EE0">
        <w:rPr>
          <w:rFonts w:ascii="Franklin Gothic Book" w:hAnsi="Franklin Gothic Book"/>
          <w:sz w:val="22"/>
          <w:szCs w:val="22"/>
        </w:rPr>
        <w:t xml:space="preserve"> руб., на двухкомнатные – 6 </w:t>
      </w:r>
      <w:proofErr w:type="spellStart"/>
      <w:r w:rsidRPr="00F85EE0">
        <w:rPr>
          <w:rFonts w:ascii="Franklin Gothic Book" w:hAnsi="Franklin Gothic Book"/>
          <w:sz w:val="22"/>
          <w:szCs w:val="22"/>
        </w:rPr>
        <w:t>млн</w:t>
      </w:r>
      <w:proofErr w:type="spellEnd"/>
      <w:r w:rsidRPr="00F85EE0">
        <w:rPr>
          <w:rFonts w:ascii="Franklin Gothic Book" w:hAnsi="Franklin Gothic Book"/>
          <w:sz w:val="22"/>
          <w:szCs w:val="22"/>
        </w:rPr>
        <w:t xml:space="preserve"> руб., на трехкомнатные – 8,2 </w:t>
      </w:r>
      <w:proofErr w:type="spellStart"/>
      <w:r w:rsidRPr="00F85EE0">
        <w:rPr>
          <w:rFonts w:ascii="Franklin Gothic Book" w:hAnsi="Franklin Gothic Book"/>
          <w:sz w:val="22"/>
          <w:szCs w:val="22"/>
        </w:rPr>
        <w:t>млн</w:t>
      </w:r>
      <w:proofErr w:type="spellEnd"/>
      <w:r w:rsidRPr="00F85EE0">
        <w:rPr>
          <w:rFonts w:ascii="Franklin Gothic Book" w:hAnsi="Franklin Gothic Book"/>
          <w:sz w:val="22"/>
          <w:szCs w:val="22"/>
        </w:rPr>
        <w:t xml:space="preserve"> руб.</w:t>
      </w:r>
    </w:p>
    <w:p w:rsidR="00F85EE0" w:rsidRPr="00F85EE0" w:rsidRDefault="00F85EE0" w:rsidP="00F85EE0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5A2FA0" w:rsidRDefault="00F85EE0" w:rsidP="005A2FA0">
      <w:pPr>
        <w:pStyle w:val="Tabledate"/>
        <w:ind w:firstLine="426"/>
        <w:rPr>
          <w:rFonts w:ascii="Franklin Gothic Book" w:hAnsi="Franklin Gothic Book"/>
          <w:sz w:val="28"/>
          <w:szCs w:val="28"/>
        </w:rPr>
      </w:pPr>
      <w:r w:rsidRPr="00F85EE0">
        <w:rPr>
          <w:rFonts w:ascii="Franklin Gothic Book" w:hAnsi="Franklin Gothic Book"/>
          <w:sz w:val="28"/>
          <w:szCs w:val="28"/>
        </w:rPr>
        <w:drawing>
          <wp:inline distT="0" distB="0" distL="0" distR="0">
            <wp:extent cx="2952000" cy="1720800"/>
            <wp:effectExtent l="19050" t="0" r="19800" b="0"/>
            <wp:docPr id="4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E4B92" w:rsidRPr="00DE4B92" w:rsidRDefault="00DE4B92" w:rsidP="00DE4B92">
      <w:pPr>
        <w:pStyle w:val="Tabledate"/>
        <w:ind w:firstLine="426"/>
        <w:jc w:val="left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                           </w:t>
      </w:r>
      <w:r w:rsidRPr="00DE4B92">
        <w:rPr>
          <w:rFonts w:ascii="Franklin Gothic Book" w:hAnsi="Franklin Gothic Book"/>
          <w:noProof/>
          <w:sz w:val="28"/>
          <w:szCs w:val="28"/>
        </w:rPr>
        <w:drawing>
          <wp:inline distT="0" distB="0" distL="0" distR="0">
            <wp:extent cx="1223962" cy="185738"/>
            <wp:effectExtent l="19050" t="0" r="0" b="0"/>
            <wp:docPr id="55" name="Рисунок 29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FA0" w:rsidRPr="00D57BB2" w:rsidRDefault="005A2FA0" w:rsidP="00D57BB2">
      <w:pPr>
        <w:pStyle w:val="Tabledate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Динамика цен по типу квартир, руб./кв. м</w:t>
      </w:r>
    </w:p>
    <w:p w:rsidR="005A2FA0" w:rsidRPr="004B2969" w:rsidRDefault="005A2FA0" w:rsidP="004B2969">
      <w:pPr>
        <w:pStyle w:val="2"/>
      </w:pPr>
      <w:r w:rsidRPr="004B2969">
        <w:lastRenderedPageBreak/>
        <w:t>Цены по типу квартир, руб./кв.м.</w:t>
      </w:r>
    </w:p>
    <w:tbl>
      <w:tblPr>
        <w:tblW w:w="93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5"/>
        <w:gridCol w:w="1974"/>
        <w:gridCol w:w="2251"/>
        <w:gridCol w:w="2014"/>
        <w:gridCol w:w="2014"/>
      </w:tblGrid>
      <w:tr w:rsidR="00F85EE0" w:rsidRPr="00151064" w:rsidTr="00B22964">
        <w:trPr>
          <w:trHeight w:val="74"/>
        </w:trPr>
        <w:tc>
          <w:tcPr>
            <w:tcW w:w="1145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  <w:iCs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Тип квартиры</w:t>
            </w:r>
          </w:p>
        </w:tc>
        <w:tc>
          <w:tcPr>
            <w:tcW w:w="1974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4B2969" w:rsidRDefault="00F85EE0" w:rsidP="004B0B09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Цена</w:t>
            </w:r>
          </w:p>
        </w:tc>
        <w:tc>
          <w:tcPr>
            <w:tcW w:w="225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декабрь</w:t>
            </w:r>
          </w:p>
          <w:p w:rsidR="00F85EE0" w:rsidRPr="00F85EE0" w:rsidRDefault="00F85EE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2013 г.</w:t>
            </w:r>
          </w:p>
        </w:tc>
        <w:tc>
          <w:tcPr>
            <w:tcW w:w="2014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F85EE0" w:rsidRPr="00F85EE0" w:rsidRDefault="00F85EE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2014 г.</w:t>
            </w:r>
          </w:p>
        </w:tc>
        <w:tc>
          <w:tcPr>
            <w:tcW w:w="2014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</w:t>
            </w:r>
          </w:p>
          <w:p w:rsidR="00F85EE0" w:rsidRPr="00F85EE0" w:rsidRDefault="00F85EE0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за год</w:t>
            </w:r>
          </w:p>
        </w:tc>
      </w:tr>
      <w:tr w:rsidR="00F85EE0" w:rsidRPr="00151064" w:rsidTr="003C04C4">
        <w:trPr>
          <w:trHeight w:val="49"/>
        </w:trPr>
        <w:tc>
          <w:tcPr>
            <w:tcW w:w="1145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1ккв</w:t>
            </w:r>
          </w:p>
        </w:tc>
        <w:tc>
          <w:tcPr>
            <w:tcW w:w="19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тыс. руб.</w:t>
            </w:r>
          </w:p>
        </w:tc>
        <w:tc>
          <w:tcPr>
            <w:tcW w:w="22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3 811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4 165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F85EE0" w:rsidRPr="00151064" w:rsidTr="003C04C4">
        <w:trPr>
          <w:trHeight w:val="49"/>
        </w:trPr>
        <w:tc>
          <w:tcPr>
            <w:tcW w:w="0" w:type="auto"/>
            <w:vMerge/>
            <w:vAlign w:val="center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197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руб./кв. м</w:t>
            </w:r>
          </w:p>
        </w:tc>
        <w:tc>
          <w:tcPr>
            <w:tcW w:w="225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100 828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109 426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8.53%</w:t>
            </w:r>
          </w:p>
        </w:tc>
      </w:tr>
      <w:tr w:rsidR="00F85EE0" w:rsidRPr="00151064" w:rsidTr="003C04C4">
        <w:trPr>
          <w:trHeight w:val="49"/>
        </w:trPr>
        <w:tc>
          <w:tcPr>
            <w:tcW w:w="1145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2ккв</w:t>
            </w:r>
          </w:p>
        </w:tc>
        <w:tc>
          <w:tcPr>
            <w:tcW w:w="19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тыс. руб.</w:t>
            </w:r>
          </w:p>
        </w:tc>
        <w:tc>
          <w:tcPr>
            <w:tcW w:w="22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5 567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6 002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F85EE0" w:rsidRPr="00151064" w:rsidTr="003C04C4">
        <w:trPr>
          <w:trHeight w:val="49"/>
        </w:trPr>
        <w:tc>
          <w:tcPr>
            <w:tcW w:w="0" w:type="auto"/>
            <w:vMerge/>
            <w:vAlign w:val="center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197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руб./кв. м</w:t>
            </w:r>
          </w:p>
        </w:tc>
        <w:tc>
          <w:tcPr>
            <w:tcW w:w="225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95 789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102 610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7.12%</w:t>
            </w:r>
          </w:p>
        </w:tc>
      </w:tr>
      <w:tr w:rsidR="00F85EE0" w:rsidRPr="00151064" w:rsidTr="003C04C4">
        <w:trPr>
          <w:trHeight w:val="49"/>
        </w:trPr>
        <w:tc>
          <w:tcPr>
            <w:tcW w:w="1145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3ккв</w:t>
            </w:r>
          </w:p>
        </w:tc>
        <w:tc>
          <w:tcPr>
            <w:tcW w:w="19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тыс. руб.</w:t>
            </w:r>
          </w:p>
        </w:tc>
        <w:tc>
          <w:tcPr>
            <w:tcW w:w="22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7 597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8 202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F85EE0" w:rsidRPr="00151064" w:rsidTr="003C04C4">
        <w:trPr>
          <w:trHeight w:val="49"/>
        </w:trPr>
        <w:tc>
          <w:tcPr>
            <w:tcW w:w="0" w:type="auto"/>
            <w:vMerge/>
            <w:vAlign w:val="center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197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руб./кв. м</w:t>
            </w:r>
          </w:p>
        </w:tc>
        <w:tc>
          <w:tcPr>
            <w:tcW w:w="225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92 155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98 650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7.05%</w:t>
            </w:r>
          </w:p>
        </w:tc>
      </w:tr>
      <w:tr w:rsidR="00F85EE0" w:rsidRPr="00151064" w:rsidTr="003C04C4">
        <w:trPr>
          <w:trHeight w:val="49"/>
        </w:trPr>
        <w:tc>
          <w:tcPr>
            <w:tcW w:w="1145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4ккв</w:t>
            </w:r>
          </w:p>
        </w:tc>
        <w:tc>
          <w:tcPr>
            <w:tcW w:w="19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тыс. руб.</w:t>
            </w:r>
          </w:p>
        </w:tc>
        <w:tc>
          <w:tcPr>
            <w:tcW w:w="22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10 690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11 699</w:t>
            </w:r>
          </w:p>
        </w:tc>
        <w:tc>
          <w:tcPr>
            <w:tcW w:w="20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F85EE0" w:rsidRPr="00151064" w:rsidTr="003C04C4">
        <w:trPr>
          <w:trHeight w:val="49"/>
        </w:trPr>
        <w:tc>
          <w:tcPr>
            <w:tcW w:w="0" w:type="auto"/>
            <w:vMerge/>
            <w:vAlign w:val="center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</w:p>
        </w:tc>
        <w:tc>
          <w:tcPr>
            <w:tcW w:w="197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4B2969" w:rsidRDefault="00F85EE0" w:rsidP="005A2FA0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руб./кв. м</w:t>
            </w:r>
          </w:p>
        </w:tc>
        <w:tc>
          <w:tcPr>
            <w:tcW w:w="225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94 315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101 984</w:t>
            </w:r>
          </w:p>
        </w:tc>
        <w:tc>
          <w:tcPr>
            <w:tcW w:w="201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EE0" w:rsidRPr="00F85EE0" w:rsidRDefault="00F85EE0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F85EE0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8.13%</w:t>
            </w:r>
          </w:p>
        </w:tc>
      </w:tr>
    </w:tbl>
    <w:p w:rsidR="005A2FA0" w:rsidRPr="00151064" w:rsidRDefault="005A2FA0" w:rsidP="005A2FA0">
      <w:pPr>
        <w:pStyle w:val="Tabledate"/>
        <w:ind w:firstLine="426"/>
        <w:jc w:val="both"/>
        <w:rPr>
          <w:rFonts w:ascii="Franklin Gothic Book" w:hAnsi="Franklin Gothic Book"/>
          <w:sz w:val="28"/>
          <w:szCs w:val="28"/>
        </w:rPr>
      </w:pPr>
    </w:p>
    <w:p w:rsidR="00F85EE0" w:rsidRPr="00F85EE0" w:rsidRDefault="00F85EE0" w:rsidP="00F85EE0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F85EE0">
        <w:rPr>
          <w:rFonts w:ascii="Franklin Gothic Book" w:hAnsi="Franklin Gothic Book"/>
          <w:sz w:val="22"/>
          <w:szCs w:val="22"/>
        </w:rPr>
        <w:t xml:space="preserve">По типу дома на вторичном рынке квартир за прошедший 2014 год больший процент изменения цены квадратного метра показали квартиры в кирпично-монолитных домах и в домах старого фонда с капитальным ремонтом. Наименьший процент изменения продемонстрировали квартиры в группе домов типа «новая панель». </w:t>
      </w:r>
    </w:p>
    <w:p w:rsidR="00E45B1D" w:rsidRPr="00BF7E74" w:rsidRDefault="00E45B1D" w:rsidP="00BF7E7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2FA0" w:rsidRPr="00151064" w:rsidTr="00BF7E74">
        <w:tc>
          <w:tcPr>
            <w:tcW w:w="4785" w:type="dxa"/>
          </w:tcPr>
          <w:p w:rsidR="005A2FA0" w:rsidRDefault="00F85EE0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F85EE0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>
                  <wp:extent cx="2952000" cy="1540800"/>
                  <wp:effectExtent l="19050" t="0" r="19800" b="2250"/>
                  <wp:docPr id="48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D57BB2" w:rsidRPr="00151064" w:rsidRDefault="00D57BB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       </w:t>
            </w:r>
            <w:r w:rsidRPr="00D57BB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23962" cy="185738"/>
                  <wp:effectExtent l="19050" t="0" r="0" b="0"/>
                  <wp:docPr id="60" name="Рисунок 3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A2FA0" w:rsidRDefault="00F85EE0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F85EE0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>
                  <wp:extent cx="2952000" cy="1540800"/>
                  <wp:effectExtent l="19050" t="0" r="19800" b="2250"/>
                  <wp:docPr id="51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D57BB2" w:rsidRPr="00151064" w:rsidRDefault="00D57BB2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        </w:t>
            </w:r>
            <w:r w:rsidRPr="00D57BB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23962" cy="185738"/>
                  <wp:effectExtent l="19050" t="0" r="0" b="0"/>
                  <wp:docPr id="63" name="Рисунок 3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EF1" w:rsidRPr="00151064" w:rsidTr="00BF7E74">
        <w:tc>
          <w:tcPr>
            <w:tcW w:w="4785" w:type="dxa"/>
          </w:tcPr>
          <w:p w:rsidR="00567EF1" w:rsidRPr="002A32C4" w:rsidRDefault="00567EF1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567EF1" w:rsidRPr="002A32C4" w:rsidRDefault="00567EF1" w:rsidP="002F2DCE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</w:p>
        </w:tc>
      </w:tr>
      <w:tr w:rsidR="005A2FA0" w:rsidRPr="00151064" w:rsidTr="00F7511B">
        <w:tc>
          <w:tcPr>
            <w:tcW w:w="9571" w:type="dxa"/>
            <w:gridSpan w:val="2"/>
          </w:tcPr>
          <w:p w:rsidR="005A2FA0" w:rsidRDefault="00F85EE0" w:rsidP="005A2FA0">
            <w:pPr>
              <w:pStyle w:val="Tabledate"/>
              <w:rPr>
                <w:rFonts w:ascii="Franklin Gothic Book" w:hAnsi="Franklin Gothic Book" w:cs="Times New Roman"/>
                <w:sz w:val="22"/>
                <w:szCs w:val="22"/>
              </w:rPr>
            </w:pPr>
            <w:r w:rsidRPr="00F85EE0">
              <w:rPr>
                <w:rFonts w:ascii="Franklin Gothic Book" w:hAnsi="Franklin Gothic Book" w:cs="Times New Roman"/>
                <w:sz w:val="22"/>
                <w:szCs w:val="22"/>
              </w:rPr>
              <w:drawing>
                <wp:inline distT="0" distB="0" distL="0" distR="0">
                  <wp:extent cx="2952000" cy="1540800"/>
                  <wp:effectExtent l="19050" t="0" r="19800" b="2250"/>
                  <wp:docPr id="54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:rsidR="00D57BB2" w:rsidRPr="00151064" w:rsidRDefault="00D57BB2" w:rsidP="00D57BB2">
            <w:pPr>
              <w:pStyle w:val="Tabledate"/>
              <w:jc w:val="left"/>
              <w:rPr>
                <w:rFonts w:ascii="Franklin Gothic Book" w:hAnsi="Franklin Gothic Book" w:cs="Times New Roman"/>
                <w:sz w:val="22"/>
                <w:szCs w:val="22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</w:rPr>
              <w:t xml:space="preserve">                                                      </w:t>
            </w:r>
            <w:r w:rsidRPr="00D57BB2">
              <w:rPr>
                <w:rFonts w:ascii="Franklin Gothic Book" w:hAnsi="Franklin Gothic Book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23962" cy="185738"/>
                  <wp:effectExtent l="19050" t="0" r="0" b="0"/>
                  <wp:docPr id="65" name="Рисунок 3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FA0" w:rsidRPr="00151064" w:rsidTr="00F7511B">
        <w:tc>
          <w:tcPr>
            <w:tcW w:w="9571" w:type="dxa"/>
            <w:gridSpan w:val="2"/>
          </w:tcPr>
          <w:p w:rsidR="005A2FA0" w:rsidRPr="004B2969" w:rsidRDefault="005A2FA0" w:rsidP="005A2FA0">
            <w:pPr>
              <w:pStyle w:val="Tabledate"/>
              <w:numPr>
                <w:ilvl w:val="0"/>
                <w:numId w:val="2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4B2969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Динамика цен по типу дома, руб./кв. м</w:t>
            </w:r>
          </w:p>
        </w:tc>
      </w:tr>
    </w:tbl>
    <w:p w:rsidR="00325A8C" w:rsidRPr="00151064" w:rsidRDefault="00325A8C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1D596E" w:rsidRPr="00151064" w:rsidRDefault="004B0B09" w:rsidP="004B2969">
      <w:pPr>
        <w:pStyle w:val="2"/>
      </w:pPr>
      <w:r w:rsidRPr="00151064">
        <w:t>Цены по типу дома, руб./кв. м</w:t>
      </w:r>
    </w:p>
    <w:tbl>
      <w:tblPr>
        <w:tblW w:w="93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5"/>
        <w:gridCol w:w="2224"/>
        <w:gridCol w:w="1819"/>
        <w:gridCol w:w="2062"/>
      </w:tblGrid>
      <w:tr w:rsidR="000B291E" w:rsidRPr="00151064" w:rsidTr="00B22964">
        <w:trPr>
          <w:trHeight w:val="527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C479DF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Тип дома</w:t>
            </w:r>
          </w:p>
        </w:tc>
        <w:tc>
          <w:tcPr>
            <w:tcW w:w="222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декабрь</w:t>
            </w:r>
          </w:p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2013 г.</w:t>
            </w:r>
          </w:p>
        </w:tc>
        <w:tc>
          <w:tcPr>
            <w:tcW w:w="18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206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за год</w:t>
            </w:r>
          </w:p>
        </w:tc>
      </w:tr>
      <w:tr w:rsidR="000B291E" w:rsidRPr="00151064" w:rsidTr="00B22964">
        <w:trPr>
          <w:trHeight w:val="362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C479DF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Кирпич</w:t>
            </w:r>
          </w:p>
        </w:tc>
        <w:tc>
          <w:tcPr>
            <w:tcW w:w="22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98 878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105 011</w:t>
            </w:r>
          </w:p>
        </w:tc>
        <w:tc>
          <w:tcPr>
            <w:tcW w:w="20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6.20%</w:t>
            </w:r>
          </w:p>
        </w:tc>
      </w:tr>
      <w:tr w:rsidR="000B291E" w:rsidRPr="00151064" w:rsidTr="00B22964">
        <w:trPr>
          <w:trHeight w:val="362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C479DF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Кирпич/монолит</w:t>
            </w:r>
          </w:p>
        </w:tc>
        <w:tc>
          <w:tcPr>
            <w:tcW w:w="222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101 325</w:t>
            </w:r>
          </w:p>
        </w:tc>
        <w:tc>
          <w:tcPr>
            <w:tcW w:w="18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109 519</w:t>
            </w:r>
          </w:p>
        </w:tc>
        <w:tc>
          <w:tcPr>
            <w:tcW w:w="206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8.09%</w:t>
            </w:r>
          </w:p>
        </w:tc>
      </w:tr>
      <w:tr w:rsidR="000B291E" w:rsidRPr="00151064" w:rsidTr="00B22964">
        <w:trPr>
          <w:trHeight w:val="362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C479DF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Новая панель</w:t>
            </w:r>
          </w:p>
        </w:tc>
        <w:tc>
          <w:tcPr>
            <w:tcW w:w="22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90 308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95 098</w:t>
            </w:r>
          </w:p>
        </w:tc>
        <w:tc>
          <w:tcPr>
            <w:tcW w:w="20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5.30%</w:t>
            </w:r>
          </w:p>
        </w:tc>
      </w:tr>
      <w:tr w:rsidR="000B291E" w:rsidRPr="00151064" w:rsidTr="00B22964">
        <w:trPr>
          <w:trHeight w:val="362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C479DF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Старая панель</w:t>
            </w:r>
          </w:p>
        </w:tc>
        <w:tc>
          <w:tcPr>
            <w:tcW w:w="222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86 366</w:t>
            </w:r>
          </w:p>
        </w:tc>
        <w:tc>
          <w:tcPr>
            <w:tcW w:w="18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92 120</w:t>
            </w:r>
          </w:p>
        </w:tc>
        <w:tc>
          <w:tcPr>
            <w:tcW w:w="206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6.66%</w:t>
            </w:r>
          </w:p>
        </w:tc>
      </w:tr>
      <w:tr w:rsidR="000B291E" w:rsidRPr="00151064" w:rsidTr="00B22964">
        <w:trPr>
          <w:trHeight w:val="362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C479DF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Сталинские</w:t>
            </w:r>
          </w:p>
        </w:tc>
        <w:tc>
          <w:tcPr>
            <w:tcW w:w="22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102 061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108 393</w:t>
            </w:r>
          </w:p>
        </w:tc>
        <w:tc>
          <w:tcPr>
            <w:tcW w:w="20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6.20%</w:t>
            </w:r>
          </w:p>
        </w:tc>
      </w:tr>
      <w:tr w:rsidR="000B291E" w:rsidRPr="00151064" w:rsidTr="00B22964">
        <w:trPr>
          <w:trHeight w:val="362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C479DF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Старый фонд</w:t>
            </w:r>
          </w:p>
        </w:tc>
        <w:tc>
          <w:tcPr>
            <w:tcW w:w="222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94 584</w:t>
            </w:r>
          </w:p>
        </w:tc>
        <w:tc>
          <w:tcPr>
            <w:tcW w:w="18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99 888</w:t>
            </w:r>
          </w:p>
        </w:tc>
        <w:tc>
          <w:tcPr>
            <w:tcW w:w="206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5.61%</w:t>
            </w:r>
          </w:p>
        </w:tc>
      </w:tr>
      <w:tr w:rsidR="000B291E" w:rsidRPr="00151064" w:rsidTr="00B22964">
        <w:trPr>
          <w:trHeight w:val="362"/>
        </w:trPr>
        <w:tc>
          <w:tcPr>
            <w:tcW w:w="327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C479DF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lastRenderedPageBreak/>
              <w:t>Старый фонд КР</w:t>
            </w:r>
          </w:p>
        </w:tc>
        <w:tc>
          <w:tcPr>
            <w:tcW w:w="22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102 383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110 527</w:t>
            </w:r>
          </w:p>
        </w:tc>
        <w:tc>
          <w:tcPr>
            <w:tcW w:w="20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7.95%</w:t>
            </w:r>
          </w:p>
        </w:tc>
      </w:tr>
    </w:tbl>
    <w:p w:rsidR="001D596E" w:rsidRPr="00151064" w:rsidRDefault="001D596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  <w:sectPr w:rsidR="001D596E" w:rsidRPr="00151064" w:rsidSect="004B0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6E" w:rsidRPr="00151064" w:rsidRDefault="001D596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0B291E" w:rsidRPr="000B291E" w:rsidRDefault="000B291E" w:rsidP="000B291E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0B291E">
        <w:rPr>
          <w:rFonts w:ascii="Franklin Gothic Book" w:hAnsi="Franklin Gothic Book"/>
          <w:sz w:val="22"/>
          <w:szCs w:val="22"/>
        </w:rPr>
        <w:t xml:space="preserve">За прошедший 2014 год самый большой процент изменения средней цены предложения на вторичном рынке показали однокомнатные квартиры в домах старого фонда с капитальным ремонтом и сталинских домах. Изменение составило 13,2% и 11,2%. Самыми дорогими по стоимости квадратного метра по-прежнему являются однокомнатные квартиры в домах старого фонда с капитальным ремонтом – 128,2 тыс. руб. за кв. м (в среднем 5,9 </w:t>
      </w:r>
      <w:proofErr w:type="spellStart"/>
      <w:proofErr w:type="gramStart"/>
      <w:r w:rsidRPr="000B291E">
        <w:rPr>
          <w:rFonts w:ascii="Franklin Gothic Book" w:hAnsi="Franklin Gothic Book"/>
          <w:sz w:val="22"/>
          <w:szCs w:val="22"/>
        </w:rPr>
        <w:t>млн</w:t>
      </w:r>
      <w:proofErr w:type="spellEnd"/>
      <w:proofErr w:type="gramEnd"/>
      <w:r w:rsidRPr="000B291E">
        <w:rPr>
          <w:rFonts w:ascii="Franklin Gothic Book" w:hAnsi="Franklin Gothic Book"/>
          <w:sz w:val="22"/>
          <w:szCs w:val="22"/>
        </w:rPr>
        <w:t xml:space="preserve"> руб. за квартиру), без капитального ремонта – 121,2 тыс. руб. за кв. м (в целом это 5 </w:t>
      </w:r>
      <w:proofErr w:type="spellStart"/>
      <w:r w:rsidRPr="000B291E">
        <w:rPr>
          <w:rFonts w:ascii="Franklin Gothic Book" w:hAnsi="Franklin Gothic Book"/>
          <w:sz w:val="22"/>
          <w:szCs w:val="22"/>
        </w:rPr>
        <w:t>млн</w:t>
      </w:r>
      <w:proofErr w:type="spellEnd"/>
      <w:r w:rsidRPr="000B291E">
        <w:rPr>
          <w:rFonts w:ascii="Franklin Gothic Book" w:hAnsi="Franklin Gothic Book"/>
          <w:sz w:val="22"/>
          <w:szCs w:val="22"/>
        </w:rPr>
        <w:t xml:space="preserve"> руб. за объект). Самыми дешевыми вариантами остаются трехкомнатные квартиры группы домов «старая панель»: на конец декабря 2014 года средняя цена предложения составила 84,4 тыс. руб. за кв. м (5,4 </w:t>
      </w:r>
      <w:proofErr w:type="spellStart"/>
      <w:proofErr w:type="gramStart"/>
      <w:r w:rsidRPr="000B291E">
        <w:rPr>
          <w:rFonts w:ascii="Franklin Gothic Book" w:hAnsi="Franklin Gothic Book"/>
          <w:sz w:val="22"/>
          <w:szCs w:val="22"/>
        </w:rPr>
        <w:t>млн</w:t>
      </w:r>
      <w:proofErr w:type="spellEnd"/>
      <w:proofErr w:type="gramEnd"/>
      <w:r w:rsidRPr="000B291E">
        <w:rPr>
          <w:rFonts w:ascii="Franklin Gothic Book" w:hAnsi="Franklin Gothic Book"/>
          <w:sz w:val="22"/>
          <w:szCs w:val="22"/>
        </w:rPr>
        <w:t xml:space="preserve"> руб. за квартиру). </w:t>
      </w:r>
    </w:p>
    <w:p w:rsidR="00325A8C" w:rsidRPr="00151064" w:rsidRDefault="00325A8C" w:rsidP="00C93EE7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1D596E" w:rsidRPr="00151064" w:rsidRDefault="001D596E" w:rsidP="004B2969">
      <w:pPr>
        <w:pStyle w:val="2"/>
      </w:pPr>
      <w:r w:rsidRPr="00151064">
        <w:t>Цена по типу дома и типу квартир, руб./кв. м</w:t>
      </w:r>
    </w:p>
    <w:p w:rsidR="001D596E" w:rsidRPr="004B2969" w:rsidRDefault="001D596E" w:rsidP="001D596E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Однокомнатные квартиры</w:t>
      </w:r>
    </w:p>
    <w:tbl>
      <w:tblPr>
        <w:tblW w:w="93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1701"/>
        <w:gridCol w:w="1984"/>
        <w:gridCol w:w="2410"/>
      </w:tblGrid>
      <w:tr w:rsidR="000B291E" w:rsidRPr="00151064" w:rsidTr="00B22964">
        <w:trPr>
          <w:trHeight w:val="256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4B0B09">
            <w:pPr>
              <w:spacing w:after="0"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Тип дома 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241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 w:rsidP="008B716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год</w:t>
            </w:r>
          </w:p>
        </w:tc>
      </w:tr>
      <w:tr w:rsidR="000B291E" w:rsidRPr="00151064" w:rsidTr="00B22964">
        <w:trPr>
          <w:trHeight w:val="396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4B0B09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4 120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110 902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9.1%</w:t>
            </w:r>
          </w:p>
        </w:tc>
      </w:tr>
      <w:tr w:rsidR="000B291E" w:rsidRPr="00151064" w:rsidTr="00B22964">
        <w:trPr>
          <w:trHeight w:val="341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4B0B09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Кирпич/монолит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4 423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111 142</w:t>
            </w:r>
          </w:p>
        </w:tc>
        <w:tc>
          <w:tcPr>
            <w:tcW w:w="241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9.0%</w:t>
            </w:r>
          </w:p>
        </w:tc>
      </w:tr>
      <w:tr w:rsidR="000B291E" w:rsidRPr="00151064" w:rsidTr="00B22964">
        <w:trPr>
          <w:trHeight w:val="341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4B0B09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Новая панель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3 955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102 587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5.8%</w:t>
            </w:r>
          </w:p>
        </w:tc>
      </w:tr>
      <w:tr w:rsidR="000B291E" w:rsidRPr="00151064" w:rsidTr="00B22964">
        <w:trPr>
          <w:trHeight w:val="341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4B0B09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Сталинские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4 768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120 276</w:t>
            </w:r>
          </w:p>
        </w:tc>
        <w:tc>
          <w:tcPr>
            <w:tcW w:w="241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11.2%</w:t>
            </w:r>
          </w:p>
        </w:tc>
      </w:tr>
      <w:tr w:rsidR="000B291E" w:rsidRPr="00151064" w:rsidTr="00B22964">
        <w:trPr>
          <w:trHeight w:val="341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4B0B09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Старая панель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3 498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103 805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6.7%</w:t>
            </w:r>
          </w:p>
        </w:tc>
      </w:tr>
      <w:tr w:rsidR="000B291E" w:rsidRPr="00151064" w:rsidTr="00B22964">
        <w:trPr>
          <w:trHeight w:val="341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4B0B09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Старый фонд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4 998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121 226</w:t>
            </w:r>
          </w:p>
        </w:tc>
        <w:tc>
          <w:tcPr>
            <w:tcW w:w="241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9.4%</w:t>
            </w:r>
          </w:p>
        </w:tc>
      </w:tr>
      <w:tr w:rsidR="000B291E" w:rsidRPr="00151064" w:rsidTr="00B22964">
        <w:trPr>
          <w:trHeight w:val="341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4B0B09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Старый фонд КР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5 882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128 201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13.2%</w:t>
            </w:r>
          </w:p>
        </w:tc>
      </w:tr>
    </w:tbl>
    <w:p w:rsidR="00E97A33" w:rsidRDefault="00E97A33" w:rsidP="001D596E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1D596E" w:rsidRPr="004B2969" w:rsidRDefault="001D596E" w:rsidP="001D596E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Двухкомнатные квартиры</w:t>
      </w:r>
    </w:p>
    <w:tbl>
      <w:tblPr>
        <w:tblW w:w="93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1701"/>
        <w:gridCol w:w="1984"/>
        <w:gridCol w:w="2438"/>
      </w:tblGrid>
      <w:tr w:rsidR="000B291E" w:rsidRPr="00151064" w:rsidTr="00B22964">
        <w:trPr>
          <w:trHeight w:val="255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Тип дома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243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 w:rsidP="008B716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год</w:t>
            </w:r>
          </w:p>
        </w:tc>
      </w:tr>
      <w:tr w:rsidR="000B291E" w:rsidRPr="00151064" w:rsidTr="00B22964">
        <w:trPr>
          <w:trHeight w:val="395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5 884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103 409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5.5%</w:t>
            </w:r>
          </w:p>
        </w:tc>
      </w:tr>
      <w:tr w:rsidR="000B291E" w:rsidRPr="00151064" w:rsidTr="00B22964">
        <w:trPr>
          <w:trHeight w:val="340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Кирпич/монолит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7 283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108 027</w:t>
            </w:r>
          </w:p>
        </w:tc>
        <w:tc>
          <w:tcPr>
            <w:tcW w:w="243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8.0%</w:t>
            </w:r>
          </w:p>
        </w:tc>
      </w:tr>
      <w:tr w:rsidR="000B291E" w:rsidRPr="00151064" w:rsidTr="00B22964">
        <w:trPr>
          <w:trHeight w:val="340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Новая панель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5 235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95 664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5.7%</w:t>
            </w:r>
          </w:p>
        </w:tc>
      </w:tr>
      <w:tr w:rsidR="000B291E" w:rsidRPr="00151064" w:rsidTr="00B22964">
        <w:trPr>
          <w:trHeight w:val="340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Сталинские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6 394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110 716</w:t>
            </w:r>
          </w:p>
        </w:tc>
        <w:tc>
          <w:tcPr>
            <w:tcW w:w="243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6.4%</w:t>
            </w:r>
          </w:p>
        </w:tc>
      </w:tr>
      <w:tr w:rsidR="000B291E" w:rsidRPr="00151064" w:rsidTr="00B22964">
        <w:trPr>
          <w:trHeight w:val="340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Старая панель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4 407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92 113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7.3%</w:t>
            </w:r>
          </w:p>
        </w:tc>
      </w:tr>
      <w:tr w:rsidR="000B291E" w:rsidRPr="00151064" w:rsidTr="00B22964">
        <w:trPr>
          <w:trHeight w:val="340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Старый фонд</w:t>
            </w:r>
          </w:p>
        </w:tc>
        <w:tc>
          <w:tcPr>
            <w:tcW w:w="170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6 515</w:t>
            </w:r>
          </w:p>
        </w:tc>
        <w:tc>
          <w:tcPr>
            <w:tcW w:w="198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106 707</w:t>
            </w:r>
          </w:p>
        </w:tc>
        <w:tc>
          <w:tcPr>
            <w:tcW w:w="243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8.1%</w:t>
            </w:r>
          </w:p>
        </w:tc>
      </w:tr>
      <w:tr w:rsidR="000B291E" w:rsidRPr="00151064" w:rsidTr="00B22964">
        <w:trPr>
          <w:trHeight w:val="340"/>
        </w:trPr>
        <w:tc>
          <w:tcPr>
            <w:tcW w:w="3276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Старый фонд КР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7 599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113 927</w:t>
            </w:r>
          </w:p>
        </w:tc>
        <w:tc>
          <w:tcPr>
            <w:tcW w:w="24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6.9%</w:t>
            </w:r>
          </w:p>
        </w:tc>
      </w:tr>
    </w:tbl>
    <w:p w:rsidR="001D596E" w:rsidRPr="00151064" w:rsidRDefault="001D596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  <w:sectPr w:rsidR="001D596E" w:rsidRPr="00151064" w:rsidSect="004B0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A33" w:rsidRDefault="00E97A33" w:rsidP="001D596E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</w:p>
    <w:p w:rsidR="001D596E" w:rsidRPr="004B2969" w:rsidRDefault="001D596E" w:rsidP="001D596E">
      <w:pPr>
        <w:pStyle w:val="Tabledate"/>
        <w:jc w:val="left"/>
        <w:rPr>
          <w:rFonts w:ascii="Franklin Gothic Book" w:hAnsi="Franklin Gothic Book"/>
          <w:sz w:val="22"/>
          <w:szCs w:val="22"/>
        </w:rPr>
      </w:pPr>
      <w:r w:rsidRPr="004B2969">
        <w:rPr>
          <w:rFonts w:ascii="Franklin Gothic Book" w:hAnsi="Franklin Gothic Book"/>
          <w:i/>
          <w:iCs/>
          <w:sz w:val="22"/>
          <w:szCs w:val="22"/>
        </w:rPr>
        <w:t>Трехкомнатные квартиры</w:t>
      </w:r>
    </w:p>
    <w:tbl>
      <w:tblPr>
        <w:tblW w:w="93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7"/>
        <w:gridCol w:w="1741"/>
        <w:gridCol w:w="1972"/>
        <w:gridCol w:w="2398"/>
      </w:tblGrid>
      <w:tr w:rsidR="000B291E" w:rsidRPr="00151064" w:rsidTr="00B22964">
        <w:trPr>
          <w:trHeight w:val="255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Тип дома</w:t>
            </w:r>
          </w:p>
        </w:tc>
        <w:tc>
          <w:tcPr>
            <w:tcW w:w="174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97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239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 w:rsidP="008B716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год</w:t>
            </w:r>
          </w:p>
        </w:tc>
      </w:tr>
      <w:tr w:rsidR="000B291E" w:rsidRPr="00151064" w:rsidTr="00B22964">
        <w:trPr>
          <w:trHeight w:val="396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8 566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102 393</w:t>
            </w:r>
          </w:p>
        </w:tc>
        <w:tc>
          <w:tcPr>
            <w:tcW w:w="2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6.5%</w:t>
            </w:r>
          </w:p>
        </w:tc>
      </w:tr>
      <w:tr w:rsidR="000B291E" w:rsidRPr="00151064" w:rsidTr="00B22964">
        <w:trPr>
          <w:trHeight w:val="340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Кирпич/монолит</w:t>
            </w:r>
          </w:p>
        </w:tc>
        <w:tc>
          <w:tcPr>
            <w:tcW w:w="174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10 411</w:t>
            </w:r>
          </w:p>
        </w:tc>
        <w:tc>
          <w:tcPr>
            <w:tcW w:w="197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106 263</w:t>
            </w:r>
          </w:p>
        </w:tc>
        <w:tc>
          <w:tcPr>
            <w:tcW w:w="239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6.3%</w:t>
            </w:r>
          </w:p>
        </w:tc>
      </w:tr>
      <w:tr w:rsidR="000B291E" w:rsidRPr="00151064" w:rsidTr="00B22964">
        <w:trPr>
          <w:trHeight w:val="340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Новая панель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6 522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88 855</w:t>
            </w:r>
          </w:p>
        </w:tc>
        <w:tc>
          <w:tcPr>
            <w:tcW w:w="2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5.4%</w:t>
            </w:r>
          </w:p>
        </w:tc>
      </w:tr>
      <w:tr w:rsidR="000B291E" w:rsidRPr="00151064" w:rsidTr="00B22964">
        <w:trPr>
          <w:trHeight w:val="340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Сталинские</w:t>
            </w:r>
          </w:p>
        </w:tc>
        <w:tc>
          <w:tcPr>
            <w:tcW w:w="174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8 675</w:t>
            </w:r>
          </w:p>
        </w:tc>
        <w:tc>
          <w:tcPr>
            <w:tcW w:w="197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106 155</w:t>
            </w:r>
          </w:p>
        </w:tc>
        <w:tc>
          <w:tcPr>
            <w:tcW w:w="239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6.4%</w:t>
            </w:r>
          </w:p>
        </w:tc>
      </w:tr>
      <w:tr w:rsidR="000B291E" w:rsidRPr="00151064" w:rsidTr="00B22964">
        <w:trPr>
          <w:trHeight w:val="340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Старая панель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5 393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84 408</w:t>
            </w:r>
          </w:p>
        </w:tc>
        <w:tc>
          <w:tcPr>
            <w:tcW w:w="2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6.8%</w:t>
            </w:r>
          </w:p>
        </w:tc>
      </w:tr>
      <w:tr w:rsidR="000B291E" w:rsidRPr="00151064" w:rsidTr="00B22964">
        <w:trPr>
          <w:trHeight w:val="340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Старый фонд</w:t>
            </w:r>
          </w:p>
        </w:tc>
        <w:tc>
          <w:tcPr>
            <w:tcW w:w="174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8 297</w:t>
            </w:r>
          </w:p>
        </w:tc>
        <w:tc>
          <w:tcPr>
            <w:tcW w:w="197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98 794</w:t>
            </w:r>
          </w:p>
        </w:tc>
        <w:tc>
          <w:tcPr>
            <w:tcW w:w="239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7.3%</w:t>
            </w:r>
          </w:p>
        </w:tc>
      </w:tr>
      <w:tr w:rsidR="000B291E" w:rsidRPr="00151064" w:rsidTr="00B22964">
        <w:trPr>
          <w:trHeight w:val="340"/>
        </w:trPr>
        <w:tc>
          <w:tcPr>
            <w:tcW w:w="328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 CYR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Старый фонд КР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9 484</w:t>
            </w:r>
          </w:p>
        </w:tc>
        <w:tc>
          <w:tcPr>
            <w:tcW w:w="1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106 262</w:t>
            </w:r>
          </w:p>
        </w:tc>
        <w:tc>
          <w:tcPr>
            <w:tcW w:w="2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6.4%</w:t>
            </w:r>
          </w:p>
        </w:tc>
      </w:tr>
    </w:tbl>
    <w:p w:rsidR="00E97A33" w:rsidRDefault="00E97A33" w:rsidP="00D57BB2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0B291E" w:rsidRPr="000B291E" w:rsidRDefault="000B291E" w:rsidP="000B291E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0B291E">
        <w:rPr>
          <w:rFonts w:ascii="Franklin Gothic Book" w:hAnsi="Franklin Gothic Book"/>
          <w:sz w:val="22"/>
          <w:szCs w:val="22"/>
        </w:rPr>
        <w:t xml:space="preserve">Самое дорогое жилье предлагается в центральных районах города (Центральном, Петроградском, Василеостровском, Адмиралтейском и Московском). Средняя цена «квадрата» в </w:t>
      </w:r>
      <w:r w:rsidRPr="000B291E">
        <w:rPr>
          <w:rFonts w:ascii="Franklin Gothic Book" w:hAnsi="Franklin Gothic Book"/>
          <w:sz w:val="22"/>
          <w:szCs w:val="22"/>
        </w:rPr>
        <w:lastRenderedPageBreak/>
        <w:t xml:space="preserve">этих районах в конце 2014 года – от 99,8 до 147 тыс. руб. Самые дешевые квартиры – в Красносельском и Невском районах Петербурга, «метр» жилья в них стоит в среднем от 80,1 тыс. руб., в зависимости от типа квартиры и типа дома. </w:t>
      </w:r>
    </w:p>
    <w:p w:rsidR="00E97A33" w:rsidRPr="003857DF" w:rsidRDefault="003857DF" w:rsidP="003857DF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3857DF">
        <w:rPr>
          <w:rFonts w:ascii="Franklin Gothic Book" w:hAnsi="Franklin Gothic Book"/>
          <w:sz w:val="22"/>
          <w:szCs w:val="22"/>
        </w:rPr>
        <w:t xml:space="preserve"> </w:t>
      </w:r>
    </w:p>
    <w:p w:rsidR="00F7511B" w:rsidRPr="00151064" w:rsidRDefault="00980714" w:rsidP="004B2969">
      <w:pPr>
        <w:pStyle w:val="2"/>
      </w:pPr>
      <w:r w:rsidRPr="00151064">
        <w:rPr>
          <w:sz w:val="28"/>
          <w:szCs w:val="28"/>
        </w:rPr>
        <w:t xml:space="preserve"> </w:t>
      </w:r>
      <w:r w:rsidR="00F7511B" w:rsidRPr="00151064">
        <w:t>Цена по району и типу квартир, руб./кв. м</w:t>
      </w:r>
    </w:p>
    <w:tbl>
      <w:tblPr>
        <w:tblW w:w="92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6"/>
        <w:gridCol w:w="864"/>
        <w:gridCol w:w="993"/>
        <w:gridCol w:w="850"/>
        <w:gridCol w:w="679"/>
        <w:gridCol w:w="1022"/>
        <w:gridCol w:w="907"/>
        <w:gridCol w:w="989"/>
        <w:gridCol w:w="679"/>
      </w:tblGrid>
      <w:tr w:rsidR="004B0B09" w:rsidRPr="00151064" w:rsidTr="00B22964">
        <w:trPr>
          <w:trHeight w:val="188"/>
        </w:trPr>
        <w:tc>
          <w:tcPr>
            <w:tcW w:w="2276" w:type="dxa"/>
            <w:vMerge w:val="restart"/>
            <w:shd w:val="clear" w:color="auto" w:fill="DBE5F1" w:themeFill="accent1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line="30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386" w:type="dxa"/>
            <w:gridSpan w:val="4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188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Однокомнатные квартиры </w:t>
            </w:r>
          </w:p>
        </w:tc>
        <w:tc>
          <w:tcPr>
            <w:tcW w:w="3597" w:type="dxa"/>
            <w:gridSpan w:val="4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188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Двухкомнатные квартиры </w:t>
            </w:r>
          </w:p>
        </w:tc>
      </w:tr>
      <w:tr w:rsidR="004B0B09" w:rsidRPr="00151064" w:rsidTr="00B22964">
        <w:trPr>
          <w:trHeight w:val="301"/>
        </w:trPr>
        <w:tc>
          <w:tcPr>
            <w:tcW w:w="2276" w:type="dxa"/>
            <w:vMerge/>
            <w:shd w:val="clear" w:color="auto" w:fill="DBE5F1" w:themeFill="accent1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line="30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301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 руб./кв. м</w:t>
            </w:r>
          </w:p>
        </w:tc>
        <w:tc>
          <w:tcPr>
            <w:tcW w:w="1529" w:type="dxa"/>
            <w:gridSpan w:val="2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301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Изменение за </w:t>
            </w:r>
            <w:r w:rsidR="000B291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29" w:type="dxa"/>
            <w:gridSpan w:val="2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301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 руб./кв. м</w:t>
            </w:r>
          </w:p>
        </w:tc>
        <w:tc>
          <w:tcPr>
            <w:tcW w:w="1668" w:type="dxa"/>
            <w:gridSpan w:val="2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301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Изменение за </w:t>
            </w:r>
            <w:r w:rsidR="000B291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год</w:t>
            </w:r>
          </w:p>
        </w:tc>
      </w:tr>
      <w:tr w:rsidR="000B291E" w:rsidRPr="00151064" w:rsidTr="00B22964">
        <w:trPr>
          <w:trHeight w:val="305"/>
        </w:trPr>
        <w:tc>
          <w:tcPr>
            <w:tcW w:w="2276" w:type="dxa"/>
            <w:vMerge/>
            <w:shd w:val="clear" w:color="auto" w:fill="DBE5F1" w:themeFill="accent1" w:themeFillTint="33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0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993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850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679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1022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907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989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679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%</w:t>
            </w:r>
          </w:p>
        </w:tc>
      </w:tr>
      <w:tr w:rsidR="000B291E" w:rsidRPr="00151064" w:rsidTr="00B22964">
        <w:trPr>
          <w:trHeight w:val="301"/>
        </w:trPr>
        <w:tc>
          <w:tcPr>
            <w:tcW w:w="227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108 925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125 414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16 489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15.1%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98 852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106 858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8 006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8.1%</w:t>
            </w:r>
          </w:p>
        </w:tc>
      </w:tr>
      <w:tr w:rsidR="000B291E" w:rsidRPr="00151064" w:rsidTr="00B22964">
        <w:trPr>
          <w:trHeight w:val="301"/>
        </w:trPr>
        <w:tc>
          <w:tcPr>
            <w:tcW w:w="2276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86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123 369</w:t>
            </w:r>
          </w:p>
        </w:tc>
        <w:tc>
          <w:tcPr>
            <w:tcW w:w="99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132 752</w:t>
            </w:r>
          </w:p>
        </w:tc>
        <w:tc>
          <w:tcPr>
            <w:tcW w:w="85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9 383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7.6%</w:t>
            </w:r>
          </w:p>
        </w:tc>
        <w:tc>
          <w:tcPr>
            <w:tcW w:w="10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111 223</w:t>
            </w:r>
          </w:p>
        </w:tc>
        <w:tc>
          <w:tcPr>
            <w:tcW w:w="90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117 214</w:t>
            </w:r>
          </w:p>
        </w:tc>
        <w:tc>
          <w:tcPr>
            <w:tcW w:w="98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5 990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5.4%</w:t>
            </w:r>
          </w:p>
        </w:tc>
      </w:tr>
      <w:tr w:rsidR="000B291E" w:rsidRPr="00151064" w:rsidTr="00B22964">
        <w:trPr>
          <w:trHeight w:val="301"/>
        </w:trPr>
        <w:tc>
          <w:tcPr>
            <w:tcW w:w="227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98 979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107 338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8 359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8.4%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96 379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102 434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6 055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6.3%</w:t>
            </w:r>
          </w:p>
        </w:tc>
      </w:tr>
      <w:tr w:rsidR="000B291E" w:rsidRPr="00151064" w:rsidTr="00B22964">
        <w:trPr>
          <w:trHeight w:val="301"/>
        </w:trPr>
        <w:tc>
          <w:tcPr>
            <w:tcW w:w="2276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86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101 442</w:t>
            </w:r>
          </w:p>
        </w:tc>
        <w:tc>
          <w:tcPr>
            <w:tcW w:w="99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108 755</w:t>
            </w:r>
          </w:p>
        </w:tc>
        <w:tc>
          <w:tcPr>
            <w:tcW w:w="85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7 313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7.2%</w:t>
            </w:r>
          </w:p>
        </w:tc>
        <w:tc>
          <w:tcPr>
            <w:tcW w:w="10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90 220</w:t>
            </w:r>
          </w:p>
        </w:tc>
        <w:tc>
          <w:tcPr>
            <w:tcW w:w="90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96 162</w:t>
            </w:r>
          </w:p>
        </w:tc>
        <w:tc>
          <w:tcPr>
            <w:tcW w:w="98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5 943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6.6%</w:t>
            </w:r>
          </w:p>
        </w:tc>
      </w:tr>
      <w:tr w:rsidR="000B291E" w:rsidRPr="00151064" w:rsidTr="00B22964">
        <w:trPr>
          <w:trHeight w:val="301"/>
        </w:trPr>
        <w:tc>
          <w:tcPr>
            <w:tcW w:w="227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99 636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107 874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8 238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8.3%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92 074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98 146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6 071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6.6%</w:t>
            </w:r>
          </w:p>
        </w:tc>
      </w:tr>
      <w:tr w:rsidR="000B291E" w:rsidRPr="00151064" w:rsidTr="00B22964">
        <w:trPr>
          <w:trHeight w:val="301"/>
        </w:trPr>
        <w:tc>
          <w:tcPr>
            <w:tcW w:w="2276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86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96 726</w:t>
            </w:r>
          </w:p>
        </w:tc>
        <w:tc>
          <w:tcPr>
            <w:tcW w:w="99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103 540</w:t>
            </w:r>
          </w:p>
        </w:tc>
        <w:tc>
          <w:tcPr>
            <w:tcW w:w="85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6 814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7.0%</w:t>
            </w:r>
          </w:p>
        </w:tc>
        <w:tc>
          <w:tcPr>
            <w:tcW w:w="10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87 413</w:t>
            </w:r>
          </w:p>
        </w:tc>
        <w:tc>
          <w:tcPr>
            <w:tcW w:w="90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92 859</w:t>
            </w:r>
          </w:p>
        </w:tc>
        <w:tc>
          <w:tcPr>
            <w:tcW w:w="98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5 446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6.2%</w:t>
            </w:r>
          </w:p>
        </w:tc>
      </w:tr>
      <w:tr w:rsidR="000B291E" w:rsidRPr="00151064" w:rsidTr="00B22964">
        <w:trPr>
          <w:trHeight w:val="301"/>
        </w:trPr>
        <w:tc>
          <w:tcPr>
            <w:tcW w:w="227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91 676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97 484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5 808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6.3%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82 782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87 856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5 074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6.1%</w:t>
            </w:r>
          </w:p>
        </w:tc>
      </w:tr>
      <w:tr w:rsidR="000B291E" w:rsidRPr="00151064" w:rsidTr="00B22964">
        <w:trPr>
          <w:trHeight w:val="301"/>
        </w:trPr>
        <w:tc>
          <w:tcPr>
            <w:tcW w:w="2276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86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105 990</w:t>
            </w:r>
          </w:p>
        </w:tc>
        <w:tc>
          <w:tcPr>
            <w:tcW w:w="99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120 011</w:t>
            </w:r>
          </w:p>
        </w:tc>
        <w:tc>
          <w:tcPr>
            <w:tcW w:w="85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14 020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13.2%</w:t>
            </w:r>
          </w:p>
        </w:tc>
        <w:tc>
          <w:tcPr>
            <w:tcW w:w="10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99 828</w:t>
            </w:r>
          </w:p>
        </w:tc>
        <w:tc>
          <w:tcPr>
            <w:tcW w:w="90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110 450</w:t>
            </w:r>
          </w:p>
        </w:tc>
        <w:tc>
          <w:tcPr>
            <w:tcW w:w="98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10 621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10.6%</w:t>
            </w:r>
          </w:p>
        </w:tc>
      </w:tr>
      <w:tr w:rsidR="000B291E" w:rsidRPr="00151064" w:rsidTr="00B22964">
        <w:trPr>
          <w:trHeight w:val="301"/>
        </w:trPr>
        <w:tc>
          <w:tcPr>
            <w:tcW w:w="227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95 961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99 530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3 570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3.7%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85 838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88 935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3 097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3.6%</w:t>
            </w:r>
          </w:p>
        </w:tc>
      </w:tr>
      <w:tr w:rsidR="000B291E" w:rsidRPr="00151064" w:rsidTr="00B22964">
        <w:trPr>
          <w:trHeight w:val="301"/>
        </w:trPr>
        <w:tc>
          <w:tcPr>
            <w:tcW w:w="2276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86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125 998</w:t>
            </w:r>
          </w:p>
        </w:tc>
        <w:tc>
          <w:tcPr>
            <w:tcW w:w="99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147 024</w:t>
            </w:r>
          </w:p>
        </w:tc>
        <w:tc>
          <w:tcPr>
            <w:tcW w:w="85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21 026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16.7%</w:t>
            </w:r>
          </w:p>
        </w:tc>
        <w:tc>
          <w:tcPr>
            <w:tcW w:w="10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117 929</w:t>
            </w:r>
          </w:p>
        </w:tc>
        <w:tc>
          <w:tcPr>
            <w:tcW w:w="90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131 513</w:t>
            </w:r>
          </w:p>
        </w:tc>
        <w:tc>
          <w:tcPr>
            <w:tcW w:w="98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13 584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11.5%</w:t>
            </w:r>
          </w:p>
        </w:tc>
      </w:tr>
      <w:tr w:rsidR="000B291E" w:rsidRPr="00151064" w:rsidTr="00B22964">
        <w:trPr>
          <w:trHeight w:val="301"/>
        </w:trPr>
        <w:tc>
          <w:tcPr>
            <w:tcW w:w="227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100 526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110 580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10 054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10.0%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95 611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105 845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10 234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10.7%</w:t>
            </w:r>
          </w:p>
        </w:tc>
      </w:tr>
      <w:tr w:rsidR="000B291E" w:rsidRPr="00151064" w:rsidTr="00B22964">
        <w:trPr>
          <w:trHeight w:val="301"/>
        </w:trPr>
        <w:tc>
          <w:tcPr>
            <w:tcW w:w="2276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Фрунзенский</w:t>
            </w:r>
            <w:proofErr w:type="spellEnd"/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100 801</w:t>
            </w:r>
          </w:p>
        </w:tc>
        <w:tc>
          <w:tcPr>
            <w:tcW w:w="99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108 881</w:t>
            </w:r>
          </w:p>
        </w:tc>
        <w:tc>
          <w:tcPr>
            <w:tcW w:w="85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8 080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8.0%</w:t>
            </w:r>
          </w:p>
        </w:tc>
        <w:tc>
          <w:tcPr>
            <w:tcW w:w="10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89 519</w:t>
            </w:r>
          </w:p>
        </w:tc>
        <w:tc>
          <w:tcPr>
            <w:tcW w:w="90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95 654</w:t>
            </w:r>
          </w:p>
        </w:tc>
        <w:tc>
          <w:tcPr>
            <w:tcW w:w="98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6 135</w:t>
            </w:r>
          </w:p>
        </w:tc>
        <w:tc>
          <w:tcPr>
            <w:tcW w:w="67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6.9%</w:t>
            </w:r>
          </w:p>
        </w:tc>
      </w:tr>
      <w:tr w:rsidR="000B291E" w:rsidRPr="00151064" w:rsidTr="00B22964">
        <w:trPr>
          <w:trHeight w:val="301"/>
        </w:trPr>
        <w:tc>
          <w:tcPr>
            <w:tcW w:w="227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01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124 525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132 796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8 271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6.6%</w:t>
            </w:r>
          </w:p>
        </w:tc>
        <w:tc>
          <w:tcPr>
            <w:tcW w:w="10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115 623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121 349</w:t>
            </w:r>
          </w:p>
        </w:tc>
        <w:tc>
          <w:tcPr>
            <w:tcW w:w="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5 725</w:t>
            </w:r>
          </w:p>
        </w:tc>
        <w:tc>
          <w:tcPr>
            <w:tcW w:w="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5.0%</w:t>
            </w:r>
          </w:p>
        </w:tc>
      </w:tr>
    </w:tbl>
    <w:p w:rsidR="001D596E" w:rsidRPr="00151064" w:rsidRDefault="001D596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1"/>
        <w:gridCol w:w="1822"/>
        <w:gridCol w:w="1971"/>
        <w:gridCol w:w="1132"/>
        <w:gridCol w:w="1552"/>
      </w:tblGrid>
      <w:tr w:rsidR="004B0B09" w:rsidRPr="00151064" w:rsidTr="00B22964">
        <w:trPr>
          <w:trHeight w:val="233"/>
        </w:trPr>
        <w:tc>
          <w:tcPr>
            <w:tcW w:w="2811" w:type="dxa"/>
            <w:vMerge w:val="restart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B09" w:rsidRPr="00151064" w:rsidRDefault="004B0B09" w:rsidP="001D596E">
            <w:pPr>
              <w:spacing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477" w:type="dxa"/>
            <w:gridSpan w:val="4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Трехкомнатные квартиры </w:t>
            </w:r>
          </w:p>
        </w:tc>
      </w:tr>
      <w:tr w:rsidR="004B0B09" w:rsidRPr="00151064" w:rsidTr="00B22964">
        <w:trPr>
          <w:trHeight w:val="233"/>
        </w:trPr>
        <w:tc>
          <w:tcPr>
            <w:tcW w:w="2811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0B09" w:rsidRPr="00151064" w:rsidRDefault="004B0B09" w:rsidP="001D596E">
            <w:pPr>
              <w:spacing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3793" w:type="dxa"/>
            <w:gridSpan w:val="2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Цена, руб./кв. м</w:t>
            </w:r>
          </w:p>
        </w:tc>
        <w:tc>
          <w:tcPr>
            <w:tcW w:w="2684" w:type="dxa"/>
            <w:gridSpan w:val="2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B0B09" w:rsidRPr="00151064" w:rsidRDefault="004B0B09" w:rsidP="001D596E">
            <w:pPr>
              <w:spacing w:after="0"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Изме</w:t>
            </w:r>
            <w:r w:rsidR="000B291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нение за год</w:t>
            </w:r>
            <w:r w:rsidRPr="00151064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291E" w:rsidRPr="00151064" w:rsidTr="00B22964">
        <w:trPr>
          <w:trHeight w:val="233"/>
        </w:trPr>
        <w:tc>
          <w:tcPr>
            <w:tcW w:w="2811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255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2013 г.</w:t>
            </w:r>
          </w:p>
        </w:tc>
        <w:tc>
          <w:tcPr>
            <w:tcW w:w="1971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декабрь </w:t>
            </w:r>
          </w:p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132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552" w:type="dxa"/>
            <w:shd w:val="clear" w:color="auto" w:fill="EB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%</w:t>
            </w:r>
          </w:p>
        </w:tc>
      </w:tr>
      <w:tr w:rsidR="000B291E" w:rsidRPr="00151064" w:rsidTr="00B22964">
        <w:trPr>
          <w:trHeight w:val="316"/>
        </w:trPr>
        <w:tc>
          <w:tcPr>
            <w:tcW w:w="2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6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95 715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99 753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4 037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4.2%</w:t>
            </w:r>
          </w:p>
        </w:tc>
      </w:tr>
      <w:tr w:rsidR="000B291E" w:rsidRPr="00151064" w:rsidTr="00B22964">
        <w:trPr>
          <w:trHeight w:val="289"/>
        </w:trPr>
        <w:tc>
          <w:tcPr>
            <w:tcW w:w="281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17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8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103 591</w:t>
            </w:r>
          </w:p>
        </w:tc>
        <w:tc>
          <w:tcPr>
            <w:tcW w:w="197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111 560</w:t>
            </w:r>
          </w:p>
        </w:tc>
        <w:tc>
          <w:tcPr>
            <w:tcW w:w="113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7 968</w:t>
            </w:r>
          </w:p>
        </w:tc>
        <w:tc>
          <w:tcPr>
            <w:tcW w:w="155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7.7%</w:t>
            </w:r>
          </w:p>
        </w:tc>
      </w:tr>
      <w:tr w:rsidR="000B291E" w:rsidRPr="00151064" w:rsidTr="00B22964">
        <w:trPr>
          <w:trHeight w:val="352"/>
        </w:trPr>
        <w:tc>
          <w:tcPr>
            <w:tcW w:w="2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240" w:lineRule="auto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90 517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96 941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6 425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7.1%</w:t>
            </w:r>
          </w:p>
        </w:tc>
      </w:tr>
      <w:tr w:rsidR="000B291E" w:rsidRPr="00151064" w:rsidTr="00B22964">
        <w:trPr>
          <w:trHeight w:val="285"/>
        </w:trPr>
        <w:tc>
          <w:tcPr>
            <w:tcW w:w="281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12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8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86 158</w:t>
            </w:r>
          </w:p>
        </w:tc>
        <w:tc>
          <w:tcPr>
            <w:tcW w:w="197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93 941</w:t>
            </w:r>
          </w:p>
        </w:tc>
        <w:tc>
          <w:tcPr>
            <w:tcW w:w="113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7 782</w:t>
            </w:r>
          </w:p>
        </w:tc>
        <w:tc>
          <w:tcPr>
            <w:tcW w:w="155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9.0%</w:t>
            </w:r>
          </w:p>
        </w:tc>
      </w:tr>
      <w:tr w:rsidR="000B291E" w:rsidRPr="00151064" w:rsidTr="00B22964">
        <w:trPr>
          <w:trHeight w:val="336"/>
        </w:trPr>
        <w:tc>
          <w:tcPr>
            <w:tcW w:w="2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240" w:lineRule="auto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85 554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90 824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5 270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6.2%</w:t>
            </w:r>
          </w:p>
        </w:tc>
      </w:tr>
      <w:tr w:rsidR="000B291E" w:rsidRPr="00151064" w:rsidTr="00B22964">
        <w:trPr>
          <w:trHeight w:val="310"/>
        </w:trPr>
        <w:tc>
          <w:tcPr>
            <w:tcW w:w="281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8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85 594</w:t>
            </w:r>
          </w:p>
        </w:tc>
        <w:tc>
          <w:tcPr>
            <w:tcW w:w="197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91 889</w:t>
            </w:r>
          </w:p>
        </w:tc>
        <w:tc>
          <w:tcPr>
            <w:tcW w:w="113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6 295</w:t>
            </w:r>
          </w:p>
        </w:tc>
        <w:tc>
          <w:tcPr>
            <w:tcW w:w="155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7.4%</w:t>
            </w:r>
          </w:p>
        </w:tc>
      </w:tr>
      <w:tr w:rsidR="000B291E" w:rsidRPr="00151064" w:rsidTr="00B22964">
        <w:trPr>
          <w:trHeight w:val="310"/>
        </w:trPr>
        <w:tc>
          <w:tcPr>
            <w:tcW w:w="2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77 385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80 144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2 759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3.6%</w:t>
            </w:r>
          </w:p>
        </w:tc>
      </w:tr>
      <w:tr w:rsidR="000B291E" w:rsidRPr="00151064" w:rsidTr="00B22964">
        <w:trPr>
          <w:trHeight w:val="336"/>
        </w:trPr>
        <w:tc>
          <w:tcPr>
            <w:tcW w:w="281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240" w:lineRule="auto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18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101 043</w:t>
            </w:r>
          </w:p>
        </w:tc>
        <w:tc>
          <w:tcPr>
            <w:tcW w:w="197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110 095</w:t>
            </w:r>
          </w:p>
        </w:tc>
        <w:tc>
          <w:tcPr>
            <w:tcW w:w="113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9 052</w:t>
            </w:r>
          </w:p>
        </w:tc>
        <w:tc>
          <w:tcPr>
            <w:tcW w:w="155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9.0%</w:t>
            </w:r>
          </w:p>
        </w:tc>
      </w:tr>
      <w:tr w:rsidR="000B291E" w:rsidRPr="00151064" w:rsidTr="00B22964">
        <w:trPr>
          <w:trHeight w:val="310"/>
        </w:trPr>
        <w:tc>
          <w:tcPr>
            <w:tcW w:w="2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79 438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83 438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4 000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5.0%</w:t>
            </w:r>
          </w:p>
        </w:tc>
      </w:tr>
      <w:tr w:rsidR="000B291E" w:rsidRPr="00151064" w:rsidTr="00B22964">
        <w:trPr>
          <w:trHeight w:val="310"/>
        </w:trPr>
        <w:tc>
          <w:tcPr>
            <w:tcW w:w="281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8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107 867</w:t>
            </w:r>
          </w:p>
        </w:tc>
        <w:tc>
          <w:tcPr>
            <w:tcW w:w="197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122 978</w:t>
            </w:r>
          </w:p>
        </w:tc>
        <w:tc>
          <w:tcPr>
            <w:tcW w:w="113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15 111</w:t>
            </w:r>
          </w:p>
        </w:tc>
        <w:tc>
          <w:tcPr>
            <w:tcW w:w="155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14.0%</w:t>
            </w:r>
          </w:p>
        </w:tc>
      </w:tr>
      <w:tr w:rsidR="000B291E" w:rsidRPr="00151064" w:rsidTr="00B22964">
        <w:trPr>
          <w:trHeight w:val="310"/>
        </w:trPr>
        <w:tc>
          <w:tcPr>
            <w:tcW w:w="2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89 287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97 690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8 403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9.4%</w:t>
            </w:r>
          </w:p>
        </w:tc>
      </w:tr>
      <w:tr w:rsidR="000B291E" w:rsidRPr="00151064" w:rsidTr="00B22964">
        <w:trPr>
          <w:trHeight w:val="310"/>
        </w:trPr>
        <w:tc>
          <w:tcPr>
            <w:tcW w:w="281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proofErr w:type="spellStart"/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Фрунзенский</w:t>
            </w:r>
            <w:proofErr w:type="spellEnd"/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85 231</w:t>
            </w:r>
          </w:p>
        </w:tc>
        <w:tc>
          <w:tcPr>
            <w:tcW w:w="197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91 449</w:t>
            </w:r>
          </w:p>
        </w:tc>
        <w:tc>
          <w:tcPr>
            <w:tcW w:w="113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6 218</w:t>
            </w:r>
          </w:p>
        </w:tc>
        <w:tc>
          <w:tcPr>
            <w:tcW w:w="155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7.3%</w:t>
            </w:r>
          </w:p>
        </w:tc>
      </w:tr>
      <w:tr w:rsidR="000B291E" w:rsidRPr="00151064" w:rsidTr="00B22964">
        <w:trPr>
          <w:trHeight w:val="310"/>
        </w:trPr>
        <w:tc>
          <w:tcPr>
            <w:tcW w:w="28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151064" w:rsidRDefault="000B291E" w:rsidP="001D596E">
            <w:pPr>
              <w:spacing w:after="0" w:line="340" w:lineRule="atLeast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151064">
              <w:rPr>
                <w:rFonts w:ascii="Franklin Gothic Book" w:eastAsia="Times New Roman" w:hAnsi="Franklin Gothic Book" w:cs="Arial"/>
                <w:color w:val="000000"/>
                <w:kern w:val="24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111 964</w:t>
            </w:r>
          </w:p>
        </w:tc>
        <w:tc>
          <w:tcPr>
            <w:tcW w:w="19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115 260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3 297</w:t>
            </w:r>
          </w:p>
        </w:tc>
        <w:tc>
          <w:tcPr>
            <w:tcW w:w="1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291E" w:rsidRPr="000B291E" w:rsidRDefault="000B291E">
            <w:pPr>
              <w:pStyle w:val="a5"/>
              <w:spacing w:before="0" w:beforeAutospacing="0" w:after="0" w:afterAutospacing="0" w:line="281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B291E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2.9%</w:t>
            </w:r>
          </w:p>
        </w:tc>
      </w:tr>
    </w:tbl>
    <w:p w:rsidR="002F2DCE" w:rsidRPr="00151064" w:rsidRDefault="002F2DCE" w:rsidP="002F2DCE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151064">
        <w:rPr>
          <w:rFonts w:ascii="Franklin Gothic Book" w:hAnsi="Franklin Gothic Book" w:cs="Times New Roman"/>
          <w:sz w:val="22"/>
          <w:szCs w:val="22"/>
        </w:rPr>
        <w:t>_____________________________________________________________________________</w:t>
      </w:r>
    </w:p>
    <w:bookmarkEnd w:id="0"/>
    <w:p w:rsidR="007D0D26" w:rsidRPr="001323A7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1323A7">
        <w:rPr>
          <w:rFonts w:ascii="Franklin Gothic Book" w:hAnsi="Franklin Gothic Book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1323A7">
        <w:rPr>
          <w:rFonts w:ascii="Franklin Gothic Book" w:hAnsi="Franklin Gothic Book" w:cs="Times New Roman"/>
          <w:sz w:val="22"/>
          <w:szCs w:val="22"/>
        </w:rPr>
        <w:t>Стерника</w:t>
      </w:r>
      <w:proofErr w:type="spellEnd"/>
    </w:p>
    <w:p w:rsidR="007D0D26" w:rsidRPr="001323A7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</w:p>
    <w:p w:rsidR="007D0D26" w:rsidRPr="001323A7" w:rsidRDefault="007D0D26" w:rsidP="007D0D26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 w:rsidRPr="001323A7">
        <w:rPr>
          <w:rFonts w:ascii="Franklin Gothic Book" w:hAnsi="Franklin Gothic Book" w:cs="Times New Roman"/>
          <w:sz w:val="22"/>
          <w:szCs w:val="22"/>
        </w:rPr>
        <w:t>Подготовлено:</w:t>
      </w:r>
      <w:r w:rsidR="00545E18" w:rsidRPr="001323A7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1C1E18" w:rsidRPr="001323A7" w:rsidRDefault="001C1E18" w:rsidP="001C1E18">
      <w:pPr>
        <w:spacing w:after="0"/>
        <w:rPr>
          <w:rFonts w:ascii="Franklin Gothic Book" w:hAnsi="Franklin Gothic Book"/>
        </w:rPr>
      </w:pPr>
      <w:proofErr w:type="spellStart"/>
      <w:r w:rsidRPr="001323A7">
        <w:rPr>
          <w:rFonts w:ascii="Franklin Gothic Book" w:hAnsi="Franklin Gothic Book"/>
        </w:rPr>
        <w:t>Бент</w:t>
      </w:r>
      <w:proofErr w:type="spellEnd"/>
      <w:r w:rsidRPr="001323A7">
        <w:rPr>
          <w:rFonts w:ascii="Franklin Gothic Book" w:hAnsi="Franklin Gothic Book"/>
        </w:rPr>
        <w:t xml:space="preserve"> М.А., САРН, ООО «ГК «Бюллетень Недвижимости»</w:t>
      </w:r>
    </w:p>
    <w:p w:rsidR="007D0D26" w:rsidRPr="001323A7" w:rsidRDefault="007D0D26" w:rsidP="007D0D26">
      <w:pPr>
        <w:spacing w:after="0"/>
        <w:rPr>
          <w:rFonts w:ascii="Franklin Gothic Book" w:hAnsi="Franklin Gothic Book"/>
          <w:lang w:val="en-US"/>
        </w:rPr>
      </w:pPr>
      <w:r w:rsidRPr="001323A7">
        <w:rPr>
          <w:rFonts w:ascii="Franklin Gothic Book" w:hAnsi="Franklin Gothic Book"/>
        </w:rPr>
        <w:t>тел</w:t>
      </w:r>
      <w:r w:rsidRPr="001323A7">
        <w:rPr>
          <w:rFonts w:ascii="Franklin Gothic Book" w:hAnsi="Franklin Gothic Book"/>
          <w:lang w:val="en-US"/>
        </w:rPr>
        <w:t>. (812) 3</w:t>
      </w:r>
      <w:r w:rsidR="00F7511B" w:rsidRPr="001323A7">
        <w:rPr>
          <w:rFonts w:ascii="Franklin Gothic Book" w:hAnsi="Franklin Gothic Book"/>
          <w:lang w:val="en-US"/>
        </w:rPr>
        <w:t>25-0</w:t>
      </w:r>
      <w:r w:rsidRPr="001323A7">
        <w:rPr>
          <w:rFonts w:ascii="Franklin Gothic Book" w:hAnsi="Franklin Gothic Book"/>
          <w:lang w:val="en-US"/>
        </w:rPr>
        <w:t>6-</w:t>
      </w:r>
      <w:r w:rsidR="00F7511B" w:rsidRPr="001323A7">
        <w:rPr>
          <w:rFonts w:ascii="Franklin Gothic Book" w:hAnsi="Franklin Gothic Book"/>
          <w:lang w:val="en-US"/>
        </w:rPr>
        <w:t>81</w:t>
      </w:r>
      <w:r w:rsidRPr="001323A7">
        <w:rPr>
          <w:rFonts w:ascii="Franklin Gothic Book" w:hAnsi="Franklin Gothic Book"/>
          <w:lang w:val="en-US"/>
        </w:rPr>
        <w:t xml:space="preserve">, e-mail: </w:t>
      </w:r>
      <w:hyperlink r:id="rId25" w:history="1">
        <w:r w:rsidRPr="001323A7">
          <w:rPr>
            <w:rStyle w:val="a6"/>
            <w:rFonts w:ascii="Franklin Gothic Book" w:hAnsi="Franklin Gothic Book"/>
            <w:lang w:val="en-US"/>
          </w:rPr>
          <w:t>analitika@bn.ru</w:t>
        </w:r>
      </w:hyperlink>
      <w:r w:rsidRPr="001323A7">
        <w:rPr>
          <w:rFonts w:ascii="Franklin Gothic Book" w:hAnsi="Franklin Gothic Book"/>
          <w:lang w:val="en-US"/>
        </w:rPr>
        <w:t xml:space="preserve">, </w:t>
      </w:r>
    </w:p>
    <w:p w:rsidR="00712178" w:rsidRPr="001323A7" w:rsidRDefault="007D0D26" w:rsidP="00C54E18">
      <w:pPr>
        <w:spacing w:after="0"/>
        <w:rPr>
          <w:rFonts w:ascii="Franklin Gothic Book" w:hAnsi="Franklin Gothic Book"/>
        </w:rPr>
      </w:pPr>
      <w:r w:rsidRPr="001323A7">
        <w:rPr>
          <w:rFonts w:ascii="Franklin Gothic Book" w:hAnsi="Franklin Gothic Book"/>
          <w:lang w:val="en-US"/>
        </w:rPr>
        <w:t>web-</w:t>
      </w:r>
      <w:r w:rsidRPr="001323A7">
        <w:rPr>
          <w:rFonts w:ascii="Franklin Gothic Book" w:hAnsi="Franklin Gothic Book"/>
        </w:rPr>
        <w:t>сайт</w:t>
      </w:r>
      <w:r w:rsidRPr="001323A7">
        <w:rPr>
          <w:rFonts w:ascii="Franklin Gothic Book" w:hAnsi="Franklin Gothic Book"/>
          <w:lang w:val="en-US"/>
        </w:rPr>
        <w:t>: www.bn.ru</w:t>
      </w:r>
    </w:p>
    <w:sectPr w:rsidR="00712178" w:rsidRPr="001323A7" w:rsidSect="00DE41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Medium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336"/>
    <w:multiLevelType w:val="hybridMultilevel"/>
    <w:tmpl w:val="8DCAE39A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512B"/>
    <w:multiLevelType w:val="multilevel"/>
    <w:tmpl w:val="C5F025A6"/>
    <w:lvl w:ilvl="0">
      <w:start w:val="1"/>
      <w:numFmt w:val="decimal"/>
      <w:pStyle w:val="2"/>
      <w:lvlText w:val="Таблица %1. "/>
      <w:lvlJc w:val="left"/>
      <w:pPr>
        <w:ind w:left="360" w:hanging="360"/>
      </w:pPr>
      <w:rPr>
        <w:rFonts w:ascii="Calibri" w:hAnsi="Calibri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5958ED"/>
    <w:multiLevelType w:val="hybridMultilevel"/>
    <w:tmpl w:val="89749F46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604"/>
    <w:rsid w:val="00001F3A"/>
    <w:rsid w:val="00007906"/>
    <w:rsid w:val="00040C8D"/>
    <w:rsid w:val="00050779"/>
    <w:rsid w:val="0006299F"/>
    <w:rsid w:val="00064113"/>
    <w:rsid w:val="0007070E"/>
    <w:rsid w:val="00076A4F"/>
    <w:rsid w:val="000A19C2"/>
    <w:rsid w:val="000B11E9"/>
    <w:rsid w:val="000B291E"/>
    <w:rsid w:val="000B6FC0"/>
    <w:rsid w:val="000D5E40"/>
    <w:rsid w:val="000E4F1F"/>
    <w:rsid w:val="000F7A15"/>
    <w:rsid w:val="000F7F19"/>
    <w:rsid w:val="001323A7"/>
    <w:rsid w:val="00132741"/>
    <w:rsid w:val="00151064"/>
    <w:rsid w:val="00154521"/>
    <w:rsid w:val="00181368"/>
    <w:rsid w:val="001A1D82"/>
    <w:rsid w:val="001B3A5A"/>
    <w:rsid w:val="001C1E18"/>
    <w:rsid w:val="001D596E"/>
    <w:rsid w:val="001D6989"/>
    <w:rsid w:val="001F1900"/>
    <w:rsid w:val="00203CC8"/>
    <w:rsid w:val="00231E8B"/>
    <w:rsid w:val="00232568"/>
    <w:rsid w:val="0023769C"/>
    <w:rsid w:val="002431C8"/>
    <w:rsid w:val="00243E1E"/>
    <w:rsid w:val="00290895"/>
    <w:rsid w:val="002A32C4"/>
    <w:rsid w:val="002C01BC"/>
    <w:rsid w:val="002C7821"/>
    <w:rsid w:val="002E2BEB"/>
    <w:rsid w:val="002F2978"/>
    <w:rsid w:val="002F2DCE"/>
    <w:rsid w:val="00325A8C"/>
    <w:rsid w:val="00326EF7"/>
    <w:rsid w:val="003318EE"/>
    <w:rsid w:val="00351B6A"/>
    <w:rsid w:val="00360014"/>
    <w:rsid w:val="00366F27"/>
    <w:rsid w:val="00373F44"/>
    <w:rsid w:val="003846EA"/>
    <w:rsid w:val="003857DF"/>
    <w:rsid w:val="00397490"/>
    <w:rsid w:val="003B5B77"/>
    <w:rsid w:val="003C04C4"/>
    <w:rsid w:val="003C195E"/>
    <w:rsid w:val="003C6DFE"/>
    <w:rsid w:val="003F76FA"/>
    <w:rsid w:val="003F7DDA"/>
    <w:rsid w:val="00405A49"/>
    <w:rsid w:val="00405F80"/>
    <w:rsid w:val="00407E43"/>
    <w:rsid w:val="00432F40"/>
    <w:rsid w:val="00461EEA"/>
    <w:rsid w:val="00485BF0"/>
    <w:rsid w:val="0049212B"/>
    <w:rsid w:val="004B0B09"/>
    <w:rsid w:val="004B2969"/>
    <w:rsid w:val="004E218A"/>
    <w:rsid w:val="004F06CE"/>
    <w:rsid w:val="00502FC0"/>
    <w:rsid w:val="0052257A"/>
    <w:rsid w:val="005309D0"/>
    <w:rsid w:val="00545E18"/>
    <w:rsid w:val="00567EF1"/>
    <w:rsid w:val="005719A7"/>
    <w:rsid w:val="00574889"/>
    <w:rsid w:val="00586A3E"/>
    <w:rsid w:val="005A2FA0"/>
    <w:rsid w:val="005A407A"/>
    <w:rsid w:val="005D5777"/>
    <w:rsid w:val="005E6A69"/>
    <w:rsid w:val="00614EE5"/>
    <w:rsid w:val="006219C4"/>
    <w:rsid w:val="00660596"/>
    <w:rsid w:val="00681162"/>
    <w:rsid w:val="006815E9"/>
    <w:rsid w:val="00682424"/>
    <w:rsid w:val="006A0942"/>
    <w:rsid w:val="006C3DC2"/>
    <w:rsid w:val="006D4B28"/>
    <w:rsid w:val="006F3551"/>
    <w:rsid w:val="00712178"/>
    <w:rsid w:val="00725980"/>
    <w:rsid w:val="007443F3"/>
    <w:rsid w:val="007738AB"/>
    <w:rsid w:val="007803A9"/>
    <w:rsid w:val="007D0D26"/>
    <w:rsid w:val="007D1019"/>
    <w:rsid w:val="007D4391"/>
    <w:rsid w:val="007D79E7"/>
    <w:rsid w:val="007E6BEC"/>
    <w:rsid w:val="00821608"/>
    <w:rsid w:val="00833513"/>
    <w:rsid w:val="00855863"/>
    <w:rsid w:val="00864D44"/>
    <w:rsid w:val="00866C05"/>
    <w:rsid w:val="008762A3"/>
    <w:rsid w:val="008766D0"/>
    <w:rsid w:val="00890DE6"/>
    <w:rsid w:val="00894196"/>
    <w:rsid w:val="008B7166"/>
    <w:rsid w:val="008C300F"/>
    <w:rsid w:val="008E57D8"/>
    <w:rsid w:val="00905C19"/>
    <w:rsid w:val="00940453"/>
    <w:rsid w:val="00954379"/>
    <w:rsid w:val="00980714"/>
    <w:rsid w:val="009863D9"/>
    <w:rsid w:val="0099256E"/>
    <w:rsid w:val="009E704D"/>
    <w:rsid w:val="009F6912"/>
    <w:rsid w:val="00A0382F"/>
    <w:rsid w:val="00A07585"/>
    <w:rsid w:val="00A07987"/>
    <w:rsid w:val="00A1007B"/>
    <w:rsid w:val="00A22903"/>
    <w:rsid w:val="00A2697E"/>
    <w:rsid w:val="00A72626"/>
    <w:rsid w:val="00A83D67"/>
    <w:rsid w:val="00A87E3B"/>
    <w:rsid w:val="00A97489"/>
    <w:rsid w:val="00AA1B5F"/>
    <w:rsid w:val="00AA798C"/>
    <w:rsid w:val="00AC0B4E"/>
    <w:rsid w:val="00AD2E03"/>
    <w:rsid w:val="00B0001A"/>
    <w:rsid w:val="00B02F40"/>
    <w:rsid w:val="00B22964"/>
    <w:rsid w:val="00B3172C"/>
    <w:rsid w:val="00B42116"/>
    <w:rsid w:val="00B508FC"/>
    <w:rsid w:val="00B6605C"/>
    <w:rsid w:val="00B7115D"/>
    <w:rsid w:val="00B87CE2"/>
    <w:rsid w:val="00BA2C57"/>
    <w:rsid w:val="00BA7C8E"/>
    <w:rsid w:val="00BB1B19"/>
    <w:rsid w:val="00BC6497"/>
    <w:rsid w:val="00BE1A99"/>
    <w:rsid w:val="00BF6025"/>
    <w:rsid w:val="00BF7E74"/>
    <w:rsid w:val="00C028E8"/>
    <w:rsid w:val="00C20E3D"/>
    <w:rsid w:val="00C3508B"/>
    <w:rsid w:val="00C479DF"/>
    <w:rsid w:val="00C54E18"/>
    <w:rsid w:val="00C574CF"/>
    <w:rsid w:val="00C70360"/>
    <w:rsid w:val="00C76F70"/>
    <w:rsid w:val="00C77A96"/>
    <w:rsid w:val="00C77F04"/>
    <w:rsid w:val="00C93EE7"/>
    <w:rsid w:val="00CA5B22"/>
    <w:rsid w:val="00CD5723"/>
    <w:rsid w:val="00CE0F1B"/>
    <w:rsid w:val="00CF49A2"/>
    <w:rsid w:val="00D32B50"/>
    <w:rsid w:val="00D50628"/>
    <w:rsid w:val="00D516B4"/>
    <w:rsid w:val="00D51E4A"/>
    <w:rsid w:val="00D57BB2"/>
    <w:rsid w:val="00D71B96"/>
    <w:rsid w:val="00D84C46"/>
    <w:rsid w:val="00D95823"/>
    <w:rsid w:val="00DA4EC9"/>
    <w:rsid w:val="00DC43F3"/>
    <w:rsid w:val="00DC585B"/>
    <w:rsid w:val="00DE3A39"/>
    <w:rsid w:val="00DE4078"/>
    <w:rsid w:val="00DE41DA"/>
    <w:rsid w:val="00DE4B92"/>
    <w:rsid w:val="00DE6C14"/>
    <w:rsid w:val="00E01586"/>
    <w:rsid w:val="00E06B77"/>
    <w:rsid w:val="00E07149"/>
    <w:rsid w:val="00E11116"/>
    <w:rsid w:val="00E13EAD"/>
    <w:rsid w:val="00E23604"/>
    <w:rsid w:val="00E3374F"/>
    <w:rsid w:val="00E45B1D"/>
    <w:rsid w:val="00E61CE2"/>
    <w:rsid w:val="00E73FD6"/>
    <w:rsid w:val="00E916A8"/>
    <w:rsid w:val="00E93F62"/>
    <w:rsid w:val="00E97A33"/>
    <w:rsid w:val="00ED129E"/>
    <w:rsid w:val="00EE6C86"/>
    <w:rsid w:val="00F15324"/>
    <w:rsid w:val="00F7511B"/>
    <w:rsid w:val="00F85EE0"/>
    <w:rsid w:val="00FB7563"/>
    <w:rsid w:val="00FC7D9A"/>
    <w:rsid w:val="00FD5CFD"/>
    <w:rsid w:val="00FD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D596E"/>
    <w:pPr>
      <w:ind w:left="720"/>
      <w:contextualSpacing/>
    </w:pPr>
  </w:style>
  <w:style w:type="paragraph" w:customStyle="1" w:styleId="2">
    <w:name w:val="Название таблицы 2К"/>
    <w:basedOn w:val="a"/>
    <w:autoRedefine/>
    <w:rsid w:val="004B2969"/>
    <w:pPr>
      <w:numPr>
        <w:numId w:val="1"/>
      </w:numPr>
      <w:spacing w:after="120" w:line="240" w:lineRule="auto"/>
    </w:pPr>
    <w:rPr>
      <w:rFonts w:ascii="Franklin Gothic Book" w:eastAsia="Times New Roman" w:hAnsi="Franklin Gothic Book"/>
      <w:b/>
    </w:rPr>
  </w:style>
  <w:style w:type="table" w:styleId="a8">
    <w:name w:val="Table Grid"/>
    <w:basedOn w:val="a1"/>
    <w:uiPriority w:val="59"/>
    <w:rsid w:val="00DE4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image" Target="media/image1.jpeg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hyperlink" Target="mailto:analitika@bn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0.18738551013711671"/>
          <c:y val="4.0564937229199113E-2"/>
          <c:w val="0.76749676392545529"/>
          <c:h val="0.825135540495500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0.0</c:formatCode>
                <c:ptCount val="13"/>
                <c:pt idx="0">
                  <c:v>96023.044602359456</c:v>
                </c:pt>
                <c:pt idx="1">
                  <c:v>96441.212717504808</c:v>
                </c:pt>
                <c:pt idx="2">
                  <c:v>96890.235708923385</c:v>
                </c:pt>
                <c:pt idx="3">
                  <c:v>97672.360176089147</c:v>
                </c:pt>
                <c:pt idx="4">
                  <c:v>99331.27464960386</c:v>
                </c:pt>
                <c:pt idx="5">
                  <c:v>100055.73952184907</c:v>
                </c:pt>
                <c:pt idx="6">
                  <c:v>99884.826983664578</c:v>
                </c:pt>
                <c:pt idx="7">
                  <c:v>100258.85026381393</c:v>
                </c:pt>
                <c:pt idx="8">
                  <c:v>100712.47852800132</c:v>
                </c:pt>
                <c:pt idx="9">
                  <c:v>101563.71384947597</c:v>
                </c:pt>
                <c:pt idx="10">
                  <c:v>101396.96207279348</c:v>
                </c:pt>
                <c:pt idx="11">
                  <c:v>101933.76601197963</c:v>
                </c:pt>
                <c:pt idx="12">
                  <c:v>103023.49379157007</c:v>
                </c:pt>
              </c:numCache>
            </c:numRef>
          </c:val>
        </c:ser>
        <c:marker val="1"/>
        <c:axId val="63145856"/>
        <c:axId val="63147392"/>
      </c:lineChart>
      <c:dateAx>
        <c:axId val="63145856"/>
        <c:scaling>
          <c:orientation val="minMax"/>
        </c:scaling>
        <c:axPos val="b"/>
        <c:numFmt formatCode="mmm\ yy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63147392"/>
        <c:crossesAt val="95000"/>
        <c:auto val="1"/>
        <c:lblOffset val="100"/>
        <c:majorUnit val="3"/>
        <c:majorTimeUnit val="months"/>
      </c:dateAx>
      <c:valAx>
        <c:axId val="63147392"/>
        <c:scaling>
          <c:orientation val="minMax"/>
          <c:max val="103400"/>
          <c:min val="95000"/>
        </c:scaling>
        <c:axPos val="l"/>
        <c:numFmt formatCode="#,##0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63145856"/>
        <c:crosses val="autoZero"/>
        <c:crossBetween val="between"/>
        <c:majorUnit val="1400"/>
      </c:valAx>
      <c:spPr>
        <a:noFill/>
      </c:spPr>
    </c:plotArea>
    <c:plotVisOnly val="1"/>
    <c:dispBlanksAs val="gap"/>
  </c:chart>
  <c:txPr>
    <a:bodyPr/>
    <a:lstStyle/>
    <a:p>
      <a:pPr>
        <a:defRPr sz="996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8515148083050129"/>
          <c:y val="3.5452410049677092E-3"/>
          <c:w val="0.75214407756830004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cat>
            <c:strRef>
              <c:f>Лист1!$A$2:$A$7</c:f>
              <c:strCache>
                <c:ptCount val="6"/>
                <c:pt idx="0">
                  <c:v>&lt;50</c:v>
                </c:pt>
                <c:pt idx="1">
                  <c:v>50-65</c:v>
                </c:pt>
                <c:pt idx="2">
                  <c:v>65-80</c:v>
                </c:pt>
                <c:pt idx="3">
                  <c:v>80-95</c:v>
                </c:pt>
                <c:pt idx="4">
                  <c:v>95-110</c:v>
                </c:pt>
                <c:pt idx="5">
                  <c:v>&gt;110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1.5839739110179361E-2</c:v>
                </c:pt>
                <c:pt idx="1">
                  <c:v>0.23130677847658968</c:v>
                </c:pt>
                <c:pt idx="2">
                  <c:v>0.28232005590496245</c:v>
                </c:pt>
                <c:pt idx="3">
                  <c:v>0.25203820172373625</c:v>
                </c:pt>
                <c:pt idx="4">
                  <c:v>0.13696715583508062</c:v>
                </c:pt>
                <c:pt idx="5">
                  <c:v>8.1528068949452914E-2</c:v>
                </c:pt>
              </c:numCache>
            </c:numRef>
          </c:val>
        </c:ser>
        <c:axId val="67122304"/>
        <c:axId val="69113728"/>
      </c:barChart>
      <c:catAx>
        <c:axId val="6712230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9113728"/>
        <c:crosses val="autoZero"/>
        <c:auto val="1"/>
        <c:lblAlgn val="ctr"/>
        <c:lblOffset val="100"/>
      </c:catAx>
      <c:valAx>
        <c:axId val="69113728"/>
        <c:scaling>
          <c:orientation val="minMax"/>
          <c:max val="0.4"/>
        </c:scaling>
        <c:axPos val="b"/>
        <c:numFmt formatCode="0%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712230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8515148083050134"/>
          <c:y val="3.5452410049677092E-3"/>
          <c:w val="0.7521440775683006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cat>
            <c:strRef>
              <c:f>Лист1!$A$2:$A$8</c:f>
              <c:strCache>
                <c:ptCount val="7"/>
                <c:pt idx="0">
                  <c:v>&lt;80</c:v>
                </c:pt>
                <c:pt idx="1">
                  <c:v>80-100</c:v>
                </c:pt>
                <c:pt idx="2">
                  <c:v>100-120</c:v>
                </c:pt>
                <c:pt idx="3">
                  <c:v>120-140</c:v>
                </c:pt>
                <c:pt idx="4">
                  <c:v>140-160</c:v>
                </c:pt>
                <c:pt idx="5">
                  <c:v>160-180</c:v>
                </c:pt>
                <c:pt idx="6">
                  <c:v>&gt;180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0.11195577055977886</c:v>
                </c:pt>
                <c:pt idx="1">
                  <c:v>0.19765031098825137</c:v>
                </c:pt>
                <c:pt idx="2">
                  <c:v>0.23358673116793396</c:v>
                </c:pt>
                <c:pt idx="3">
                  <c:v>0.12508638562543212</c:v>
                </c:pt>
                <c:pt idx="4">
                  <c:v>0.1078092605390463</c:v>
                </c:pt>
                <c:pt idx="5">
                  <c:v>7.6710435383552183E-2</c:v>
                </c:pt>
                <c:pt idx="6">
                  <c:v>0.14720110573600578</c:v>
                </c:pt>
              </c:numCache>
            </c:numRef>
          </c:val>
        </c:ser>
        <c:axId val="61665664"/>
        <c:axId val="63479168"/>
      </c:barChart>
      <c:catAx>
        <c:axId val="616656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3479168"/>
        <c:crosses val="autoZero"/>
        <c:auto val="1"/>
        <c:lblAlgn val="ctr"/>
        <c:lblOffset val="100"/>
      </c:catAx>
      <c:valAx>
        <c:axId val="63479168"/>
        <c:scaling>
          <c:orientation val="minMax"/>
          <c:max val="0.4"/>
        </c:scaling>
        <c:axPos val="b"/>
        <c:numFmt formatCode="0%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1665664"/>
        <c:crosses val="autoZero"/>
        <c:crossBetween val="between"/>
        <c:majorUnit val="0.1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39225438322416523"/>
          <c:y val="3.6711490226844288E-3"/>
          <c:w val="0.5429185071378273"/>
          <c:h val="0.8594586183147028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cat>
            <c:strRef>
              <c:f>Лист1!$A$2:$A$8</c:f>
              <c:strCache>
                <c:ptCount val="7"/>
                <c:pt idx="0">
                  <c:v>Кирпич</c:v>
                </c:pt>
                <c:pt idx="1">
                  <c:v>Кирпич/монолит</c:v>
                </c:pt>
                <c:pt idx="2">
                  <c:v>Новая панель</c:v>
                </c:pt>
                <c:pt idx="3">
                  <c:v>Сталинские</c:v>
                </c:pt>
                <c:pt idx="4">
                  <c:v>Старая панель</c:v>
                </c:pt>
                <c:pt idx="5">
                  <c:v>Старый фонд</c:v>
                </c:pt>
                <c:pt idx="6">
                  <c:v>Старый фонд КР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0.19351735365943931</c:v>
                </c:pt>
                <c:pt idx="1">
                  <c:v>0.27580848072226816</c:v>
                </c:pt>
                <c:pt idx="2">
                  <c:v>7.2596758676829728E-2</c:v>
                </c:pt>
                <c:pt idx="3">
                  <c:v>5.779619625545783E-2</c:v>
                </c:pt>
                <c:pt idx="4">
                  <c:v>0.2401391252867609</c:v>
                </c:pt>
                <c:pt idx="5">
                  <c:v>7.4002812106860064E-2</c:v>
                </c:pt>
                <c:pt idx="6">
                  <c:v>8.6139273292385049E-2</c:v>
                </c:pt>
              </c:numCache>
            </c:numRef>
          </c:val>
        </c:ser>
        <c:axId val="119911936"/>
        <c:axId val="122253312"/>
      </c:barChart>
      <c:catAx>
        <c:axId val="1199119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22253312"/>
        <c:crosses val="autoZero"/>
        <c:auto val="1"/>
        <c:lblAlgn val="ctr"/>
        <c:lblOffset val="100"/>
      </c:catAx>
      <c:valAx>
        <c:axId val="122253312"/>
        <c:scaling>
          <c:orientation val="minMax"/>
        </c:scaling>
        <c:axPos val="b"/>
        <c:numFmt formatCode="0%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1991193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autoTitleDeleted val="1"/>
    <c:plotArea>
      <c:layout>
        <c:manualLayout>
          <c:layoutTarget val="inner"/>
          <c:xMode val="edge"/>
          <c:yMode val="edge"/>
          <c:x val="7.0415625653997102E-2"/>
          <c:y val="0.18847773527809294"/>
          <c:w val="0.90497470565286031"/>
          <c:h val="0.807812359473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0.11185636856368564"/>
                  <c:y val="-1.4699074074074074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6.8834688346883513E-2"/>
                  <c:y val="-1.4699074074074074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800" baseline="0">
                    <a:latin typeface="PT Sans"/>
                  </a:defRPr>
                </a:pPr>
                <a:endParaRPr lang="ru-RU"/>
              </a:p>
            </c:txPr>
            <c:dLblPos val="outEnd"/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  <c:pt idx="4">
                  <c:v>&gt;4ккв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0.26108445995057461</c:v>
                </c:pt>
                <c:pt idx="1">
                  <c:v>0.3219944759412714</c:v>
                </c:pt>
                <c:pt idx="2">
                  <c:v>0.31203663323157438</c:v>
                </c:pt>
                <c:pt idx="3">
                  <c:v>7.4211367931385469E-2</c:v>
                </c:pt>
                <c:pt idx="4">
                  <c:v>3.0673062945195579E-2</c:v>
                </c:pt>
              </c:numCache>
            </c:numRef>
          </c:val>
        </c:ser>
        <c:firstSliceAng val="0"/>
      </c:pieChart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layout/>
    </c:title>
    <c:plotArea>
      <c:layout>
        <c:manualLayout>
          <c:layoutTarget val="inner"/>
          <c:xMode val="edge"/>
          <c:yMode val="edge"/>
          <c:x val="6.8815420956379533E-2"/>
          <c:y val="2.7330248796375262E-2"/>
          <c:w val="0.91803393371897313"/>
          <c:h val="0.583162933000478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0.0%</c:formatCode>
                <c:ptCount val="13"/>
                <c:pt idx="0">
                  <c:v>4.5606023204147132E-2</c:v>
                </c:pt>
                <c:pt idx="1">
                  <c:v>5.0666502098247405E-2</c:v>
                </c:pt>
                <c:pt idx="2">
                  <c:v>9.4544556899531007E-2</c:v>
                </c:pt>
                <c:pt idx="3">
                  <c:v>7.6956307084670453E-2</c:v>
                </c:pt>
                <c:pt idx="4">
                  <c:v>5.3567020488768234E-2</c:v>
                </c:pt>
                <c:pt idx="5">
                  <c:v>5.7578375709701306E-2</c:v>
                </c:pt>
                <c:pt idx="6">
                  <c:v>7.2821525549247104E-2</c:v>
                </c:pt>
                <c:pt idx="7">
                  <c:v>8.6151567514194047E-2</c:v>
                </c:pt>
                <c:pt idx="8">
                  <c:v>0.13015304862996788</c:v>
                </c:pt>
                <c:pt idx="9">
                  <c:v>4.5606023204147132E-2</c:v>
                </c:pt>
                <c:pt idx="10">
                  <c:v>0.12861021969883968</c:v>
                </c:pt>
                <c:pt idx="11">
                  <c:v>5.696124413725006E-2</c:v>
                </c:pt>
                <c:pt idx="12">
                  <c:v>0.10077758578128872</c:v>
                </c:pt>
              </c:numCache>
            </c:numRef>
          </c:val>
        </c:ser>
        <c:dLbls>
          <c:showVal val="1"/>
        </c:dLbls>
        <c:axId val="78086912"/>
        <c:axId val="78243712"/>
      </c:barChart>
      <c:catAx>
        <c:axId val="78086912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78243712"/>
        <c:crosses val="autoZero"/>
        <c:auto val="1"/>
        <c:lblAlgn val="ctr"/>
        <c:lblOffset val="100"/>
        <c:tickLblSkip val="1"/>
        <c:tickMarkSkip val="1"/>
      </c:catAx>
      <c:valAx>
        <c:axId val="78243712"/>
        <c:scaling>
          <c:orientation val="minMax"/>
        </c:scaling>
        <c:axPos val="l"/>
        <c:numFmt formatCode="0%" sourceLinked="0"/>
        <c:tickLblPos val="nextTo"/>
        <c:txPr>
          <a:bodyPr rot="0" vert="horz"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7808691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100827.67416711058</c:v>
                </c:pt>
                <c:pt idx="1">
                  <c:v>101543.0312675454</c:v>
                </c:pt>
                <c:pt idx="2">
                  <c:v>102196.34666307704</c:v>
                </c:pt>
                <c:pt idx="3">
                  <c:v>103301.69752604158</c:v>
                </c:pt>
                <c:pt idx="4">
                  <c:v>105124.64409520857</c:v>
                </c:pt>
                <c:pt idx="5">
                  <c:v>105818.61502556308</c:v>
                </c:pt>
                <c:pt idx="6">
                  <c:v>106146.75640459725</c:v>
                </c:pt>
                <c:pt idx="7">
                  <c:v>105898.56234697434</c:v>
                </c:pt>
                <c:pt idx="8">
                  <c:v>106190.72172180665</c:v>
                </c:pt>
                <c:pt idx="9">
                  <c:v>107474.01883509514</c:v>
                </c:pt>
                <c:pt idx="10">
                  <c:v>107972.74881007087</c:v>
                </c:pt>
                <c:pt idx="11">
                  <c:v>108132.819327879</c:v>
                </c:pt>
                <c:pt idx="12">
                  <c:v>109426.32040811128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spPr>
            <a:ln>
              <a:solidFill>
                <a:srgbClr val="B9553B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Лист1!$C$2:$C$14</c:f>
              <c:numCache>
                <c:formatCode>#,##0</c:formatCode>
                <c:ptCount val="13"/>
                <c:pt idx="0">
                  <c:v>95788.884454814397</c:v>
                </c:pt>
                <c:pt idx="1">
                  <c:v>96264.158403466514</c:v>
                </c:pt>
                <c:pt idx="2">
                  <c:v>96498.76920809799</c:v>
                </c:pt>
                <c:pt idx="3">
                  <c:v>97270.528513957877</c:v>
                </c:pt>
                <c:pt idx="4">
                  <c:v>98802.259517223938</c:v>
                </c:pt>
                <c:pt idx="5">
                  <c:v>99457.817219546618</c:v>
                </c:pt>
                <c:pt idx="6">
                  <c:v>98909.541740445406</c:v>
                </c:pt>
                <c:pt idx="7">
                  <c:v>99556.010729009242</c:v>
                </c:pt>
                <c:pt idx="8">
                  <c:v>100146.88228576411</c:v>
                </c:pt>
                <c:pt idx="9">
                  <c:v>100919.83579301396</c:v>
                </c:pt>
                <c:pt idx="10">
                  <c:v>100342.13136868642</c:v>
                </c:pt>
                <c:pt idx="11">
                  <c:v>101224.95557078802</c:v>
                </c:pt>
                <c:pt idx="12">
                  <c:v>102610.10804038758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spPr>
            <a:ln>
              <a:solidFill>
                <a:srgbClr val="FCD6A4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Лист1!$D$2:$D$14</c:f>
              <c:numCache>
                <c:formatCode>#,##0</c:formatCode>
                <c:ptCount val="13"/>
                <c:pt idx="0">
                  <c:v>92155.024455220817</c:v>
                </c:pt>
                <c:pt idx="1">
                  <c:v>92591.46918471354</c:v>
                </c:pt>
                <c:pt idx="2">
                  <c:v>92957.281648218763</c:v>
                </c:pt>
                <c:pt idx="3">
                  <c:v>93778.561310345787</c:v>
                </c:pt>
                <c:pt idx="4">
                  <c:v>95497.310173871971</c:v>
                </c:pt>
                <c:pt idx="5">
                  <c:v>96083.407898041813</c:v>
                </c:pt>
                <c:pt idx="6">
                  <c:v>95631.144394228817</c:v>
                </c:pt>
                <c:pt idx="7">
                  <c:v>96163.713376127067</c:v>
                </c:pt>
                <c:pt idx="8">
                  <c:v>96863.686821265917</c:v>
                </c:pt>
                <c:pt idx="9">
                  <c:v>97485.044952784592</c:v>
                </c:pt>
                <c:pt idx="10">
                  <c:v>97258.173663982176</c:v>
                </c:pt>
                <c:pt idx="11">
                  <c:v>97723.071496409102</c:v>
                </c:pt>
                <c:pt idx="12">
                  <c:v>98650.412521483348</c:v>
                </c:pt>
              </c:numCache>
            </c:numRef>
          </c:val>
        </c:ser>
        <c:marker val="1"/>
        <c:axId val="122273152"/>
        <c:axId val="122784768"/>
      </c:lineChart>
      <c:dateAx>
        <c:axId val="122273152"/>
        <c:scaling>
          <c:orientation val="minMax"/>
        </c:scaling>
        <c:axPos val="b"/>
        <c:numFmt formatCode="mmm\ yy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22784768"/>
        <c:crossesAt val="88000"/>
        <c:auto val="1"/>
        <c:lblOffset val="100"/>
        <c:majorUnit val="3"/>
        <c:majorTimeUnit val="months"/>
      </c:dateAx>
      <c:valAx>
        <c:axId val="122784768"/>
        <c:scaling>
          <c:orientation val="minMax"/>
          <c:max val="112000"/>
          <c:min val="88000"/>
        </c:scaling>
        <c:axPos val="l"/>
        <c:numFmt formatCode="#,##0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22273152"/>
        <c:crosses val="autoZero"/>
        <c:crossBetween val="between"/>
        <c:majorUnit val="4000"/>
      </c:valAx>
      <c:spPr>
        <a:noFill/>
      </c:spPr>
    </c:plotArea>
    <c:legend>
      <c:legendPos val="r"/>
      <c:layout>
        <c:manualLayout>
          <c:xMode val="edge"/>
          <c:yMode val="edge"/>
          <c:x val="0.26994017639687112"/>
          <c:y val="0.71750061629036765"/>
          <c:w val="0.68555642256429661"/>
          <c:h val="0.11235335914502342"/>
        </c:manualLayout>
      </c:layout>
      <c:txPr>
        <a:bodyPr/>
        <a:lstStyle/>
        <a:p>
          <a:pPr>
            <a:defRPr sz="800" baseline="0">
              <a:latin typeface="PT San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4"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9495227615600244"/>
          <c:y val="4.2530948144567364E-2"/>
          <c:w val="0.73365620874166437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Кирпич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98878.392567052375</c:v>
                </c:pt>
                <c:pt idx="1">
                  <c:v>99436.05023935881</c:v>
                </c:pt>
                <c:pt idx="2">
                  <c:v>100019.28297215539</c:v>
                </c:pt>
                <c:pt idx="3">
                  <c:v>100511.32783684951</c:v>
                </c:pt>
                <c:pt idx="4">
                  <c:v>101814.91766249393</c:v>
                </c:pt>
                <c:pt idx="5">
                  <c:v>102844.34630634077</c:v>
                </c:pt>
                <c:pt idx="6">
                  <c:v>102709.30014137199</c:v>
                </c:pt>
                <c:pt idx="7">
                  <c:v>102890.6556038979</c:v>
                </c:pt>
                <c:pt idx="8">
                  <c:v>103198.47998180694</c:v>
                </c:pt>
                <c:pt idx="9">
                  <c:v>104098.58165184582</c:v>
                </c:pt>
                <c:pt idx="10">
                  <c:v>104045.25164486041</c:v>
                </c:pt>
                <c:pt idx="11">
                  <c:v>104876.44669022741</c:v>
                </c:pt>
                <c:pt idx="12">
                  <c:v>105011.190610616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Кирпич/монолит</c:v>
                </c:pt>
              </c:strCache>
            </c:strRef>
          </c:tx>
          <c:spPr>
            <a:ln>
              <a:solidFill>
                <a:srgbClr val="B9553B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Лист1!$C$2:$C$14</c:f>
              <c:numCache>
                <c:formatCode>#,##0</c:formatCode>
                <c:ptCount val="13"/>
                <c:pt idx="0">
                  <c:v>101324.61703232754</c:v>
                </c:pt>
                <c:pt idx="1">
                  <c:v>101423.59531700767</c:v>
                </c:pt>
                <c:pt idx="2">
                  <c:v>101911.71951588105</c:v>
                </c:pt>
                <c:pt idx="3">
                  <c:v>102872.26073628438</c:v>
                </c:pt>
                <c:pt idx="4">
                  <c:v>106379.38684145533</c:v>
                </c:pt>
                <c:pt idx="5">
                  <c:v>106985.30765797201</c:v>
                </c:pt>
                <c:pt idx="6">
                  <c:v>105406.34237430657</c:v>
                </c:pt>
                <c:pt idx="7">
                  <c:v>105638.19723973889</c:v>
                </c:pt>
                <c:pt idx="8">
                  <c:v>105529.73479262882</c:v>
                </c:pt>
                <c:pt idx="9">
                  <c:v>106895.89216175898</c:v>
                </c:pt>
                <c:pt idx="10">
                  <c:v>107064.34129163303</c:v>
                </c:pt>
                <c:pt idx="11">
                  <c:v>107685.31113415673</c:v>
                </c:pt>
                <c:pt idx="12">
                  <c:v>109519.44435187434</c:v>
                </c:pt>
              </c:numCache>
            </c:numRef>
          </c:val>
        </c:ser>
        <c:marker val="1"/>
        <c:axId val="139880320"/>
        <c:axId val="139974912"/>
      </c:lineChart>
      <c:dateAx>
        <c:axId val="139880320"/>
        <c:scaling>
          <c:orientation val="minMax"/>
        </c:scaling>
        <c:axPos val="b"/>
        <c:numFmt formatCode="mmm\ yy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39974912"/>
        <c:crossesAt val="98000"/>
        <c:auto val="1"/>
        <c:lblOffset val="100"/>
        <c:majorUnit val="3"/>
        <c:majorTimeUnit val="months"/>
      </c:dateAx>
      <c:valAx>
        <c:axId val="139974912"/>
        <c:scaling>
          <c:orientation val="minMax"/>
          <c:max val="110000"/>
          <c:min val="98000"/>
        </c:scaling>
        <c:axPos val="l"/>
        <c:numFmt formatCode="#,##0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39880320"/>
        <c:crosses val="autoZero"/>
        <c:crossBetween val="between"/>
        <c:majorUnit val="2000"/>
      </c:valAx>
      <c:spPr>
        <a:noFill/>
      </c:spPr>
    </c:plotArea>
    <c:legend>
      <c:legendPos val="r"/>
      <c:layout>
        <c:manualLayout>
          <c:xMode val="edge"/>
          <c:yMode val="edge"/>
          <c:x val="0.18993902439024463"/>
          <c:y val="1.5621754932502699E-3"/>
          <c:w val="0.44135196476964961"/>
          <c:h val="0.23283943406022942"/>
        </c:manualLayout>
      </c:layout>
      <c:spPr>
        <a:noFill/>
      </c:spPr>
      <c:txPr>
        <a:bodyPr/>
        <a:lstStyle/>
        <a:p>
          <a:pPr>
            <a:defRPr sz="800" b="0" i="0" baseline="0">
              <a:latin typeface="PT Sans"/>
            </a:defRPr>
          </a:pPr>
          <a:endParaRPr lang="ru-RU"/>
        </a:p>
      </c:txPr>
    </c:legend>
    <c:plotVisOnly val="1"/>
    <c:dispBlanksAs val="gap"/>
  </c:chart>
  <c:spPr>
    <a:noFill/>
  </c:spPr>
  <c:txPr>
    <a:bodyPr/>
    <a:lstStyle/>
    <a:p>
      <a:pPr>
        <a:defRPr sz="996"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20725992327882092"/>
          <c:y val="4.8877597715115323E-2"/>
          <c:w val="0.73581617546370814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Сталинские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102061.17824682685</c:v>
                </c:pt>
                <c:pt idx="1">
                  <c:v>102704.1368349933</c:v>
                </c:pt>
                <c:pt idx="2">
                  <c:v>103727.96917208565</c:v>
                </c:pt>
                <c:pt idx="3">
                  <c:v>103652.60627945238</c:v>
                </c:pt>
                <c:pt idx="4">
                  <c:v>104820.45355173522</c:v>
                </c:pt>
                <c:pt idx="5">
                  <c:v>104260.10593976951</c:v>
                </c:pt>
                <c:pt idx="6">
                  <c:v>105992.31052853292</c:v>
                </c:pt>
                <c:pt idx="7">
                  <c:v>106220.64953676118</c:v>
                </c:pt>
                <c:pt idx="8">
                  <c:v>107260.44013022778</c:v>
                </c:pt>
                <c:pt idx="9">
                  <c:v>108684.12349285895</c:v>
                </c:pt>
                <c:pt idx="10">
                  <c:v>107703.59571652798</c:v>
                </c:pt>
                <c:pt idx="11">
                  <c:v>107953.01270574707</c:v>
                </c:pt>
                <c:pt idx="12">
                  <c:v>108393.46869087871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Старый фонд</c:v>
                </c:pt>
              </c:strCache>
            </c:strRef>
          </c:tx>
          <c:spPr>
            <a:ln>
              <a:solidFill>
                <a:srgbClr val="B9553B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Лист1!$C$2:$C$14</c:f>
              <c:numCache>
                <c:formatCode>#,##0</c:formatCode>
                <c:ptCount val="13"/>
                <c:pt idx="0">
                  <c:v>94583.979080940087</c:v>
                </c:pt>
                <c:pt idx="1">
                  <c:v>94804.835839629406</c:v>
                </c:pt>
                <c:pt idx="2">
                  <c:v>96359.217787967878</c:v>
                </c:pt>
                <c:pt idx="3">
                  <c:v>96665.303650543137</c:v>
                </c:pt>
                <c:pt idx="4">
                  <c:v>97438.52308885628</c:v>
                </c:pt>
                <c:pt idx="5">
                  <c:v>97365.285138298423</c:v>
                </c:pt>
                <c:pt idx="6">
                  <c:v>97384.100789176548</c:v>
                </c:pt>
                <c:pt idx="7">
                  <c:v>98029.446192212505</c:v>
                </c:pt>
                <c:pt idx="8">
                  <c:v>98107.780875208118</c:v>
                </c:pt>
                <c:pt idx="9">
                  <c:v>99168.122408245996</c:v>
                </c:pt>
                <c:pt idx="10">
                  <c:v>98876.650829329708</c:v>
                </c:pt>
                <c:pt idx="11">
                  <c:v>99175.916946928308</c:v>
                </c:pt>
                <c:pt idx="12">
                  <c:v>99888.075427391508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Старый фонд КР</c:v>
                </c:pt>
              </c:strCache>
            </c:strRef>
          </c:tx>
          <c:spPr>
            <a:ln>
              <a:solidFill>
                <a:srgbClr val="FCD6A4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Лист1!$D$2:$D$14</c:f>
              <c:numCache>
                <c:formatCode>#,##0</c:formatCode>
                <c:ptCount val="13"/>
                <c:pt idx="0">
                  <c:v>102383.00209435956</c:v>
                </c:pt>
                <c:pt idx="1">
                  <c:v>104170.52522493667</c:v>
                </c:pt>
                <c:pt idx="2">
                  <c:v>103230.94566380957</c:v>
                </c:pt>
                <c:pt idx="3">
                  <c:v>103790.83359470204</c:v>
                </c:pt>
                <c:pt idx="4">
                  <c:v>105204.54862254125</c:v>
                </c:pt>
                <c:pt idx="5">
                  <c:v>106646.76874071351</c:v>
                </c:pt>
                <c:pt idx="6">
                  <c:v>106625.56382113039</c:v>
                </c:pt>
                <c:pt idx="7">
                  <c:v>106056.77585597135</c:v>
                </c:pt>
                <c:pt idx="8">
                  <c:v>107606.63026746085</c:v>
                </c:pt>
                <c:pt idx="9">
                  <c:v>108218.34968887302</c:v>
                </c:pt>
                <c:pt idx="10">
                  <c:v>108153.4100997433</c:v>
                </c:pt>
                <c:pt idx="11">
                  <c:v>108597.85680870835</c:v>
                </c:pt>
                <c:pt idx="12">
                  <c:v>110526.9774834744</c:v>
                </c:pt>
              </c:numCache>
            </c:numRef>
          </c:val>
        </c:ser>
        <c:marker val="1"/>
        <c:axId val="140309248"/>
        <c:axId val="140310784"/>
      </c:lineChart>
      <c:dateAx>
        <c:axId val="140309248"/>
        <c:scaling>
          <c:orientation val="minMax"/>
        </c:scaling>
        <c:axPos val="b"/>
        <c:numFmt formatCode="mmm\ yy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40310784"/>
        <c:crossesAt val="93000"/>
        <c:auto val="1"/>
        <c:lblOffset val="100"/>
        <c:majorUnit val="3"/>
        <c:majorTimeUnit val="months"/>
      </c:dateAx>
      <c:valAx>
        <c:axId val="140310784"/>
        <c:scaling>
          <c:orientation val="minMax"/>
          <c:max val="111000"/>
          <c:min val="93000"/>
        </c:scaling>
        <c:axPos val="l"/>
        <c:numFmt formatCode="#,##0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140309248"/>
        <c:crosses val="autoZero"/>
        <c:crossBetween val="between"/>
        <c:majorUnit val="3000"/>
      </c:valAx>
      <c:spPr>
        <a:noFill/>
      </c:spPr>
    </c:plotArea>
    <c:legend>
      <c:legendPos val="r"/>
      <c:layout>
        <c:manualLayout>
          <c:xMode val="edge"/>
          <c:yMode val="edge"/>
          <c:x val="0.19324898373983818"/>
          <c:y val="0"/>
          <c:w val="0.46257757452574538"/>
          <c:h val="0.23628764278297051"/>
        </c:manualLayout>
      </c:layout>
      <c:txPr>
        <a:bodyPr/>
        <a:lstStyle/>
        <a:p>
          <a:pPr>
            <a:defRPr sz="800" b="0" i="0" baseline="0">
              <a:latin typeface="PT San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6"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87271589005987"/>
          <c:y val="4.4490350470897021E-2"/>
          <c:w val="0.73581617546370814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Новая панель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90307.962996678078</c:v>
                </c:pt>
                <c:pt idx="1">
                  <c:v>90244.164287070278</c:v>
                </c:pt>
                <c:pt idx="2">
                  <c:v>90967.595983048988</c:v>
                </c:pt>
                <c:pt idx="3">
                  <c:v>91395.134353426838</c:v>
                </c:pt>
                <c:pt idx="4">
                  <c:v>92105.479504180985</c:v>
                </c:pt>
                <c:pt idx="5">
                  <c:v>92799.207023936062</c:v>
                </c:pt>
                <c:pt idx="6">
                  <c:v>92926.774417517387</c:v>
                </c:pt>
                <c:pt idx="7">
                  <c:v>93463.071646197757</c:v>
                </c:pt>
                <c:pt idx="8">
                  <c:v>93877.47605416154</c:v>
                </c:pt>
                <c:pt idx="9">
                  <c:v>95146.06554401727</c:v>
                </c:pt>
                <c:pt idx="10">
                  <c:v>95270.802333404979</c:v>
                </c:pt>
                <c:pt idx="11">
                  <c:v>94881.127524726791</c:v>
                </c:pt>
                <c:pt idx="12">
                  <c:v>95097.716601011067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Старая панель</c:v>
                </c:pt>
              </c:strCache>
            </c:strRef>
          </c:tx>
          <c:spPr>
            <a:ln>
              <a:solidFill>
                <a:srgbClr val="B9553B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Лист1!$C$2:$C$14</c:f>
              <c:numCache>
                <c:formatCode>#,##0</c:formatCode>
                <c:ptCount val="13"/>
                <c:pt idx="0">
                  <c:v>86366.002745252248</c:v>
                </c:pt>
                <c:pt idx="1">
                  <c:v>86947.005932545246</c:v>
                </c:pt>
                <c:pt idx="2">
                  <c:v>87432.345308961696</c:v>
                </c:pt>
                <c:pt idx="3">
                  <c:v>88394.547328233384</c:v>
                </c:pt>
                <c:pt idx="4">
                  <c:v>89326.646927014343</c:v>
                </c:pt>
                <c:pt idx="5">
                  <c:v>89603.32578583702</c:v>
                </c:pt>
                <c:pt idx="6">
                  <c:v>89748.859472062468</c:v>
                </c:pt>
                <c:pt idx="7">
                  <c:v>90335.631028898322</c:v>
                </c:pt>
                <c:pt idx="8">
                  <c:v>90989.92360453264</c:v>
                </c:pt>
                <c:pt idx="9">
                  <c:v>91624.289047073602</c:v>
                </c:pt>
                <c:pt idx="10">
                  <c:v>91671.654807482104</c:v>
                </c:pt>
                <c:pt idx="11">
                  <c:v>91747.240047855215</c:v>
                </c:pt>
                <c:pt idx="12">
                  <c:v>92120.006614481026</c:v>
                </c:pt>
              </c:numCache>
            </c:numRef>
          </c:val>
        </c:ser>
        <c:marker val="1"/>
        <c:axId val="62599552"/>
        <c:axId val="69156224"/>
      </c:lineChart>
      <c:dateAx>
        <c:axId val="62599552"/>
        <c:scaling>
          <c:orientation val="minMax"/>
        </c:scaling>
        <c:axPos val="b"/>
        <c:numFmt formatCode="mmm\ yy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69156224"/>
        <c:crossesAt val="85000"/>
        <c:auto val="1"/>
        <c:lblOffset val="100"/>
        <c:majorUnit val="3"/>
        <c:majorTimeUnit val="months"/>
      </c:dateAx>
      <c:valAx>
        <c:axId val="69156224"/>
        <c:scaling>
          <c:orientation val="minMax"/>
          <c:max val="97000"/>
          <c:min val="85000"/>
        </c:scaling>
        <c:axPos val="l"/>
        <c:numFmt formatCode="#,##0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62599552"/>
        <c:crosses val="autoZero"/>
        <c:crossBetween val="between"/>
        <c:majorUnit val="2000"/>
        <c:minorUnit val="100"/>
      </c:valAx>
      <c:spPr>
        <a:noFill/>
      </c:spPr>
    </c:plotArea>
    <c:legend>
      <c:legendPos val="r"/>
      <c:layout>
        <c:manualLayout>
          <c:xMode val="edge"/>
          <c:yMode val="edge"/>
          <c:x val="0.19237330623306217"/>
          <c:y val="0"/>
          <c:w val="0.43703624661246632"/>
          <c:h val="0.23494872793354102"/>
        </c:manualLayout>
      </c:layout>
      <c:txPr>
        <a:bodyPr/>
        <a:lstStyle/>
        <a:p>
          <a:pPr>
            <a:defRPr sz="800" b="0" i="0" baseline="0">
              <a:latin typeface="PT San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4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3434433211125399"/>
          <c:y val="4.32379735584935E-2"/>
          <c:w val="0.82324679973830051"/>
          <c:h val="0.823217097862749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6.0905767678387512E-4</c:v>
                </c:pt>
                <c:pt idx="1">
                  <c:v>4.3548724879212131E-3</c:v>
                </c:pt>
                <c:pt idx="2">
                  <c:v>4.6559243581250007E-3</c:v>
                </c:pt>
                <c:pt idx="3">
                  <c:v>8.0722733456384255E-3</c:v>
                </c:pt>
                <c:pt idx="4">
                  <c:v>1.6984482309262677E-2</c:v>
                </c:pt>
                <c:pt idx="5">
                  <c:v>7.2934216821518762E-3</c:v>
                </c:pt>
                <c:pt idx="6">
                  <c:v>-1.708173254239776E-3</c:v>
                </c:pt>
                <c:pt idx="7">
                  <c:v>3.7445455075018133E-3</c:v>
                </c:pt>
                <c:pt idx="8">
                  <c:v>4.5245707784762274E-3</c:v>
                </c:pt>
                <c:pt idx="9">
                  <c:v>8.4521335778493887E-3</c:v>
                </c:pt>
                <c:pt idx="10">
                  <c:v>-1.6418440244286867E-3</c:v>
                </c:pt>
                <c:pt idx="11">
                  <c:v>5.2940830594196964E-3</c:v>
                </c:pt>
                <c:pt idx="12">
                  <c:v>1.0690547619542481E-2</c:v>
                </c:pt>
              </c:numCache>
            </c:numRef>
          </c:val>
        </c:ser>
        <c:axId val="63164800"/>
        <c:axId val="63167872"/>
      </c:barChart>
      <c:dateAx>
        <c:axId val="63164800"/>
        <c:scaling>
          <c:orientation val="minMax"/>
        </c:scaling>
        <c:axPos val="b"/>
        <c:numFmt formatCode="mmm\ yy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63167872"/>
        <c:crossesAt val="0"/>
        <c:auto val="1"/>
        <c:lblOffset val="100"/>
        <c:majorUnit val="3"/>
        <c:majorTimeUnit val="months"/>
      </c:dateAx>
      <c:valAx>
        <c:axId val="63167872"/>
        <c:scaling>
          <c:orientation val="minMax"/>
          <c:max val="2.0000000000000011E-2"/>
          <c:min val="-1.0000000000000005E-2"/>
        </c:scaling>
        <c:axPos val="l"/>
        <c:numFmt formatCode="0.0%" sourceLinked="0"/>
        <c:tickLblPos val="nextTo"/>
        <c:txPr>
          <a:bodyPr/>
          <a:lstStyle/>
          <a:p>
            <a:pPr>
              <a:defRPr sz="800" baseline="0">
                <a:latin typeface="PT Sans"/>
              </a:defRPr>
            </a:pPr>
            <a:endParaRPr lang="ru-RU"/>
          </a:p>
        </c:txPr>
        <c:crossAx val="63164800"/>
        <c:crosses val="autoZero"/>
        <c:crossBetween val="between"/>
        <c:majorUnit val="5.0000000000000114E-3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9164705952253641"/>
          <c:y val="6.2548571133922114E-3"/>
          <c:w val="0.7479584803869147"/>
          <c:h val="0.8824385195334224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cat>
            <c:strRef>
              <c:f>Лист1!$A$2:$A$10</c:f>
              <c:strCache>
                <c:ptCount val="9"/>
                <c:pt idx="0">
                  <c:v>&lt;70</c:v>
                </c:pt>
                <c:pt idx="1">
                  <c:v>70-80</c:v>
                </c:pt>
                <c:pt idx="2">
                  <c:v>80-90</c:v>
                </c:pt>
                <c:pt idx="3">
                  <c:v>90-100</c:v>
                </c:pt>
                <c:pt idx="4">
                  <c:v>100-110</c:v>
                </c:pt>
                <c:pt idx="5">
                  <c:v>110-120</c:v>
                </c:pt>
                <c:pt idx="6">
                  <c:v>120-130</c:v>
                </c:pt>
                <c:pt idx="7">
                  <c:v>130-140</c:v>
                </c:pt>
                <c:pt idx="8">
                  <c:v>&gt;140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2.8048248801046394E-2</c:v>
                </c:pt>
                <c:pt idx="1">
                  <c:v>9.7369568376689669E-2</c:v>
                </c:pt>
                <c:pt idx="2">
                  <c:v>0.18006103763987794</c:v>
                </c:pt>
                <c:pt idx="3">
                  <c:v>0.21980816741752679</c:v>
                </c:pt>
                <c:pt idx="4">
                  <c:v>0.18841738119459439</c:v>
                </c:pt>
                <c:pt idx="5">
                  <c:v>0.11371893620113356</c:v>
                </c:pt>
                <c:pt idx="6">
                  <c:v>6.6487429152739433E-2</c:v>
                </c:pt>
                <c:pt idx="7">
                  <c:v>3.8293852637698009E-2</c:v>
                </c:pt>
                <c:pt idx="8">
                  <c:v>6.7795378578694956E-2</c:v>
                </c:pt>
              </c:numCache>
            </c:numRef>
          </c:val>
        </c:ser>
        <c:axId val="61458688"/>
        <c:axId val="61613568"/>
      </c:barChart>
      <c:catAx>
        <c:axId val="614586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1613568"/>
        <c:crosses val="autoZero"/>
        <c:auto val="1"/>
        <c:lblAlgn val="ctr"/>
        <c:lblOffset val="100"/>
      </c:catAx>
      <c:valAx>
        <c:axId val="61613568"/>
        <c:scaling>
          <c:orientation val="minMax"/>
        </c:scaling>
        <c:axPos val="b"/>
        <c:numFmt formatCode="0%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6145868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7.4666024963314134E-2"/>
          <c:y val="2.974069875506807E-2"/>
          <c:w val="0.92533397503668757"/>
          <c:h val="0.871780793937722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бизнес</c:v>
                </c:pt>
              </c:strCache>
            </c:strRef>
          </c:tx>
          <c:spPr>
            <a:solidFill>
              <a:srgbClr val="B9553B"/>
            </a:solidFill>
          </c:spPr>
          <c:cat>
            <c:numRef>
              <c:f>Лист1!$A$2:$A$14</c:f>
              <c:numCache>
                <c:formatCode>[$-419]mmmm\ yyyy;@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 formatCode="General">
                  <c:v>22138</c:v>
                </c:pt>
                <c:pt idx="1">
                  <c:v>18700</c:v>
                </c:pt>
                <c:pt idx="2">
                  <c:v>20591</c:v>
                </c:pt>
                <c:pt idx="3">
                  <c:v>19140</c:v>
                </c:pt>
                <c:pt idx="4">
                  <c:v>18864</c:v>
                </c:pt>
                <c:pt idx="5">
                  <c:v>17069</c:v>
                </c:pt>
                <c:pt idx="6">
                  <c:v>16891</c:v>
                </c:pt>
                <c:pt idx="7">
                  <c:v>15899</c:v>
                </c:pt>
                <c:pt idx="8">
                  <c:v>15883</c:v>
                </c:pt>
                <c:pt idx="9">
                  <c:v>17995</c:v>
                </c:pt>
                <c:pt idx="10" formatCode="General">
                  <c:v>18752</c:v>
                </c:pt>
                <c:pt idx="11" formatCode="General">
                  <c:v>18386</c:v>
                </c:pt>
                <c:pt idx="12" formatCode="General">
                  <c:v>16204</c:v>
                </c:pt>
              </c:numCache>
            </c:numRef>
          </c:val>
        </c:ser>
        <c:axId val="99884032"/>
        <c:axId val="100204544"/>
      </c:barChart>
      <c:dateAx>
        <c:axId val="99884032"/>
        <c:scaling>
          <c:orientation val="minMax"/>
        </c:scaling>
        <c:axPos val="b"/>
        <c:numFmt formatCode="mmm\ yy" sourceLinked="0"/>
        <c:maj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00204544"/>
        <c:crossesAt val="0"/>
        <c:auto val="1"/>
        <c:lblOffset val="100"/>
      </c:dateAx>
      <c:valAx>
        <c:axId val="100204544"/>
        <c:scaling>
          <c:orientation val="minMax"/>
          <c:max val="24000"/>
          <c:min val="0"/>
        </c:scaling>
        <c:axPos val="l"/>
        <c:numFmt formatCode="#,##0" sourceLinked="0"/>
        <c:maj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99884032"/>
        <c:crosses val="autoZero"/>
        <c:crossBetween val="between"/>
        <c:majorUnit val="4000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6.556257507852073E-2"/>
          <c:y val="3.125355198368799E-2"/>
          <c:w val="0.92533397503668757"/>
          <c:h val="0.871780793937722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бизнес</c:v>
                </c:pt>
              </c:strCache>
            </c:strRef>
          </c:tx>
          <c:spPr>
            <a:solidFill>
              <a:srgbClr val="B9553B"/>
            </a:solidFill>
          </c:spPr>
          <c:cat>
            <c:numRef>
              <c:f>Лист1!$A$2:$A$14</c:f>
              <c:numCache>
                <c:formatCode>[$-419]mmmm\ yyyy;@</c:formatCode>
                <c:ptCount val="13"/>
                <c:pt idx="0">
                  <c:v>41579</c:v>
                </c:pt>
                <c:pt idx="1">
                  <c:v>41609</c:v>
                </c:pt>
                <c:pt idx="2">
                  <c:v>41640</c:v>
                </c:pt>
                <c:pt idx="3">
                  <c:v>41671</c:v>
                </c:pt>
                <c:pt idx="4">
                  <c:v>41699</c:v>
                </c:pt>
                <c:pt idx="5">
                  <c:v>41730</c:v>
                </c:pt>
                <c:pt idx="6">
                  <c:v>41760</c:v>
                </c:pt>
                <c:pt idx="7">
                  <c:v>41791</c:v>
                </c:pt>
                <c:pt idx="8">
                  <c:v>41821</c:v>
                </c:pt>
                <c:pt idx="9">
                  <c:v>41852</c:v>
                </c:pt>
                <c:pt idx="10">
                  <c:v>41883</c:v>
                </c:pt>
                <c:pt idx="11">
                  <c:v>41913</c:v>
                </c:pt>
                <c:pt idx="12">
                  <c:v>41944</c:v>
                </c:pt>
              </c:numCache>
            </c:numRef>
          </c:cat>
          <c:val>
            <c:numRef>
              <c:f>Лист1!$B$2:$B$14</c:f>
              <c:numCache>
                <c:formatCode>0.0</c:formatCode>
                <c:ptCount val="13"/>
                <c:pt idx="0">
                  <c:v>43.23242710304752</c:v>
                </c:pt>
                <c:pt idx="1">
                  <c:v>44.819270306403247</c:v>
                </c:pt>
                <c:pt idx="2">
                  <c:v>48.902837279438245</c:v>
                </c:pt>
                <c:pt idx="3">
                  <c:v>44.793751339911367</c:v>
                </c:pt>
                <c:pt idx="4">
                  <c:v>42.883906139246506</c:v>
                </c:pt>
                <c:pt idx="5">
                  <c:v>40.072924855799826</c:v>
                </c:pt>
                <c:pt idx="6">
                  <c:v>41.027154245539968</c:v>
                </c:pt>
                <c:pt idx="7">
                  <c:v>41.350483920727434</c:v>
                </c:pt>
                <c:pt idx="8">
                  <c:v>44.179428431914808</c:v>
                </c:pt>
                <c:pt idx="9">
                  <c:v>44.408075689684154</c:v>
                </c:pt>
                <c:pt idx="10">
                  <c:v>43.276179429892544</c:v>
                </c:pt>
                <c:pt idx="11">
                  <c:v>41.276287051791542</c:v>
                </c:pt>
                <c:pt idx="12">
                  <c:v>41.586607522681469</c:v>
                </c:pt>
              </c:numCache>
            </c:numRef>
          </c:val>
        </c:ser>
        <c:axId val="78225792"/>
        <c:axId val="78227712"/>
      </c:barChart>
      <c:dateAx>
        <c:axId val="78225792"/>
        <c:scaling>
          <c:orientation val="minMax"/>
        </c:scaling>
        <c:axPos val="b"/>
        <c:numFmt formatCode="mmm\ yy" sourceLinked="0"/>
        <c:maj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78227712"/>
        <c:crosses val="autoZero"/>
        <c:auto val="1"/>
        <c:lblOffset val="100"/>
      </c:dateAx>
      <c:valAx>
        <c:axId val="78227712"/>
        <c:scaling>
          <c:orientation val="minMax"/>
        </c:scaling>
        <c:axPos val="l"/>
        <c:numFmt formatCode="#,##0" sourceLinked="0"/>
        <c:majorTickMark val="none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7822579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0844973237405725"/>
          <c:y val="3.5452410049677092E-3"/>
          <c:w val="0.8288459244608074"/>
          <c:h val="0.836574375333957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cat>
            <c:strRef>
              <c:f>Лист1!$A$2:$A$6</c:f>
              <c:strCache>
                <c:ptCount val="5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  <c:pt idx="4">
                  <c:v>&gt;4ккв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236.51598374819591</c:v>
                </c:pt>
                <c:pt idx="1">
                  <c:v>403.80199365079375</c:v>
                </c:pt>
                <c:pt idx="2">
                  <c:v>525.56636227612353</c:v>
                </c:pt>
                <c:pt idx="3">
                  <c:v>173.69341428571431</c:v>
                </c:pt>
                <c:pt idx="4">
                  <c:v>100.86298809523808</c:v>
                </c:pt>
              </c:numCache>
            </c:numRef>
          </c:val>
        </c:ser>
        <c:axId val="70507904"/>
        <c:axId val="78284672"/>
      </c:barChart>
      <c:catAx>
        <c:axId val="705079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78284672"/>
        <c:crosses val="autoZero"/>
        <c:auto val="1"/>
        <c:lblAlgn val="ctr"/>
        <c:lblOffset val="100"/>
      </c:catAx>
      <c:valAx>
        <c:axId val="78284672"/>
        <c:scaling>
          <c:orientation val="minMax"/>
          <c:max val="600"/>
        </c:scaling>
        <c:axPos val="l"/>
        <c:numFmt formatCode="#,##0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70507904"/>
        <c:crosses val="autoZero"/>
        <c:crossBetween val="between"/>
        <c:majorUnit val="120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0844973237405725"/>
          <c:y val="3.5452410049677092E-3"/>
          <c:w val="0.82884592446080774"/>
          <c:h val="0.836574375333957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cat>
            <c:strRef>
              <c:f>Лист1!$A$2:$A$6</c:f>
              <c:strCache>
                <c:ptCount val="5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  <c:pt idx="4">
                  <c:v>&gt;4ккв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135.68305408757914</c:v>
                </c:pt>
                <c:pt idx="1">
                  <c:v>254.40656240601498</c:v>
                </c:pt>
                <c:pt idx="2">
                  <c:v>346.99404089905232</c:v>
                </c:pt>
                <c:pt idx="3">
                  <c:v>112.32539999999995</c:v>
                </c:pt>
                <c:pt idx="4">
                  <c:v>75.731750000000005</c:v>
                </c:pt>
              </c:numCache>
            </c:numRef>
          </c:val>
        </c:ser>
        <c:axId val="73424896"/>
        <c:axId val="73426432"/>
      </c:barChart>
      <c:catAx>
        <c:axId val="734248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73426432"/>
        <c:crosses val="autoZero"/>
        <c:auto val="1"/>
        <c:lblAlgn val="ctr"/>
        <c:lblOffset val="100"/>
      </c:catAx>
      <c:valAx>
        <c:axId val="73426432"/>
        <c:scaling>
          <c:orientation val="minMax"/>
          <c:max val="600"/>
        </c:scaling>
        <c:axPos val="l"/>
        <c:numFmt formatCode="#,##0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73424896"/>
        <c:crosses val="autoZero"/>
        <c:crossBetween val="between"/>
        <c:majorUnit val="120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8515148083050123"/>
          <c:y val="3.5452410049677092E-3"/>
          <c:w val="0.7521440775682996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cat>
            <c:strRef>
              <c:f>Лист1!$A$2:$A$7</c:f>
              <c:strCache>
                <c:ptCount val="6"/>
                <c:pt idx="0">
                  <c:v>&lt;30</c:v>
                </c:pt>
                <c:pt idx="1">
                  <c:v>30-35</c:v>
                </c:pt>
                <c:pt idx="2">
                  <c:v>35-40</c:v>
                </c:pt>
                <c:pt idx="3">
                  <c:v>40-45</c:v>
                </c:pt>
                <c:pt idx="4">
                  <c:v>45-50</c:v>
                </c:pt>
                <c:pt idx="5">
                  <c:v>&gt;50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7.8786191536748498E-2</c:v>
                </c:pt>
                <c:pt idx="1">
                  <c:v>0.29677060133630334</c:v>
                </c:pt>
                <c:pt idx="2">
                  <c:v>0.26141425389755063</c:v>
                </c:pt>
                <c:pt idx="3">
                  <c:v>0.21965478841870825</c:v>
                </c:pt>
                <c:pt idx="4">
                  <c:v>9.8273942093541206E-2</c:v>
                </c:pt>
                <c:pt idx="5">
                  <c:v>4.5100222717149224E-2</c:v>
                </c:pt>
              </c:numCache>
            </c:numRef>
          </c:val>
        </c:ser>
        <c:axId val="75514240"/>
        <c:axId val="75516928"/>
      </c:barChart>
      <c:catAx>
        <c:axId val="755142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75516928"/>
        <c:crosses val="autoZero"/>
        <c:auto val="1"/>
        <c:lblAlgn val="ctr"/>
        <c:lblOffset val="100"/>
      </c:catAx>
      <c:valAx>
        <c:axId val="75516928"/>
        <c:scaling>
          <c:orientation val="minMax"/>
        </c:scaling>
        <c:axPos val="b"/>
        <c:numFmt formatCode="0%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7551424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8515148083050129"/>
          <c:y val="3.5452410049677092E-3"/>
          <c:w val="0.75214407756830004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B9553B"/>
            </a:solidFill>
          </c:spPr>
          <c:cat>
            <c:strRef>
              <c:f>Лист1!$A$2:$A$7</c:f>
              <c:strCache>
                <c:ptCount val="6"/>
                <c:pt idx="0">
                  <c:v>&lt;40</c:v>
                </c:pt>
                <c:pt idx="1">
                  <c:v>40-50</c:v>
                </c:pt>
                <c:pt idx="2">
                  <c:v>50-60</c:v>
                </c:pt>
                <c:pt idx="3">
                  <c:v>60-70</c:v>
                </c:pt>
                <c:pt idx="4">
                  <c:v>70-80</c:v>
                </c:pt>
                <c:pt idx="5">
                  <c:v>&gt;80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9.7065462753950661E-3</c:v>
                </c:pt>
                <c:pt idx="1">
                  <c:v>0.31083521444695261</c:v>
                </c:pt>
                <c:pt idx="2">
                  <c:v>0.32121896162528302</c:v>
                </c:pt>
                <c:pt idx="3">
                  <c:v>0.19164785553047425</c:v>
                </c:pt>
                <c:pt idx="4">
                  <c:v>0.10767494356659164</c:v>
                </c:pt>
                <c:pt idx="5">
                  <c:v>5.8916478555304817E-2</c:v>
                </c:pt>
              </c:numCache>
            </c:numRef>
          </c:val>
        </c:ser>
        <c:axId val="102330368"/>
        <c:axId val="102353920"/>
      </c:barChart>
      <c:catAx>
        <c:axId val="1023303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02353920"/>
        <c:crosses val="autoZero"/>
        <c:auto val="1"/>
        <c:lblAlgn val="ctr"/>
        <c:lblOffset val="100"/>
      </c:catAx>
      <c:valAx>
        <c:axId val="102353920"/>
        <c:scaling>
          <c:orientation val="minMax"/>
        </c:scaling>
        <c:axPos val="b"/>
        <c:numFmt formatCode="0%" sourceLinked="0"/>
        <c:tickLblPos val="nextTo"/>
        <c:txPr>
          <a:bodyPr/>
          <a:lstStyle/>
          <a:p>
            <a:pPr>
              <a:defRPr sz="800">
                <a:latin typeface="PT Sans"/>
              </a:defRPr>
            </a:pPr>
            <a:endParaRPr lang="ru-RU"/>
          </a:p>
        </c:txPr>
        <c:crossAx val="10233036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0.56104</cdr:x>
      <cdr:y>0</cdr:y>
    </cdr:from>
    <cdr:to>
      <cdr:x>1</cdr:x>
      <cdr:y>0.17999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6184" y="0"/>
          <a:ext cx="1295816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>
            <a:defRPr/>
          </a:pPr>
          <a:r>
            <a:rPr lang="ru-RU" sz="1000" b="1" dirty="0" smtClean="0">
              <a:latin typeface="+mj-lt"/>
              <a:cs typeface="Times New Roman" pitchFamily="18" charset="0"/>
            </a:rPr>
            <a:t> </a:t>
          </a:r>
          <a:r>
            <a:rPr lang="ru-RU" sz="800" b="1" dirty="0" smtClean="0">
              <a:latin typeface="PT Sans"/>
              <a:cs typeface="Times New Roman" pitchFamily="18" charset="0"/>
            </a:rPr>
            <a:t>декабрь 2014 </a:t>
          </a:r>
          <a:r>
            <a:rPr lang="ru-RU" sz="800" b="1" dirty="0">
              <a:latin typeface="PT Sans"/>
              <a:cs typeface="Times New Roman" pitchFamily="18" charset="0"/>
            </a:rPr>
            <a:t>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7E531-0010-42B2-93F6-3CD51E29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7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10155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gnekrasova</cp:lastModifiedBy>
  <cp:revision>92</cp:revision>
  <dcterms:created xsi:type="dcterms:W3CDTF">2012-07-31T08:34:00Z</dcterms:created>
  <dcterms:modified xsi:type="dcterms:W3CDTF">2014-12-26T11:29:00Z</dcterms:modified>
</cp:coreProperties>
</file>