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bookmarkStart w:id="0" w:name="_GoBack"/>
      <w:bookmarkEnd w:id="0"/>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3E13AF">
        <w:t>но</w:t>
      </w:r>
      <w:r w:rsidR="00A25824">
        <w:t>ябрь</w:t>
      </w:r>
      <w:r>
        <w:t xml:space="preserve"> 201</w:t>
      </w:r>
      <w:r w:rsidR="00320FD0">
        <w:t>7</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p>
    <w:p w:rsidR="00E93559" w:rsidRDefault="00711D4A" w:rsidP="00C71D4B">
      <w:pPr>
        <w:spacing w:after="0" w:line="360" w:lineRule="auto"/>
        <w:jc w:val="center"/>
      </w:pPr>
      <w:r>
        <w:t>САМАРА</w:t>
      </w:r>
      <w:r w:rsidR="00C055E1">
        <w:t xml:space="preserve"> 201</w:t>
      </w:r>
      <w:r w:rsidR="00AC54C9">
        <w:t>7</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11266C"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00431276" w:history="1">
            <w:r w:rsidR="0011266C" w:rsidRPr="00E85C7F">
              <w:rPr>
                <w:rStyle w:val="a9"/>
                <w:noProof/>
              </w:rPr>
              <w:t>Основные положения</w:t>
            </w:r>
            <w:r w:rsidR="0011266C">
              <w:rPr>
                <w:noProof/>
                <w:webHidden/>
              </w:rPr>
              <w:tab/>
            </w:r>
            <w:r w:rsidR="0011266C">
              <w:rPr>
                <w:noProof/>
                <w:webHidden/>
              </w:rPr>
              <w:fldChar w:fldCharType="begin"/>
            </w:r>
            <w:r w:rsidR="0011266C">
              <w:rPr>
                <w:noProof/>
                <w:webHidden/>
              </w:rPr>
              <w:instrText xml:space="preserve"> PAGEREF _Toc500431276 \h </w:instrText>
            </w:r>
            <w:r w:rsidR="0011266C">
              <w:rPr>
                <w:noProof/>
                <w:webHidden/>
              </w:rPr>
            </w:r>
            <w:r w:rsidR="0011266C">
              <w:rPr>
                <w:noProof/>
                <w:webHidden/>
              </w:rPr>
              <w:fldChar w:fldCharType="separate"/>
            </w:r>
            <w:r w:rsidR="00F2295E">
              <w:rPr>
                <w:noProof/>
                <w:webHidden/>
              </w:rPr>
              <w:t>3</w:t>
            </w:r>
            <w:r w:rsidR="0011266C">
              <w:rPr>
                <w:noProof/>
                <w:webHidden/>
              </w:rPr>
              <w:fldChar w:fldCharType="end"/>
            </w:r>
          </w:hyperlink>
        </w:p>
        <w:p w:rsidR="0011266C" w:rsidRDefault="00C31D24">
          <w:pPr>
            <w:pStyle w:val="11"/>
            <w:tabs>
              <w:tab w:val="right" w:leader="dot" w:pos="9345"/>
            </w:tabs>
            <w:rPr>
              <w:rFonts w:eastAsiaTheme="minorEastAsia"/>
              <w:noProof/>
              <w:lang w:eastAsia="ru-RU"/>
            </w:rPr>
          </w:pPr>
          <w:hyperlink w:anchor="_Toc500431277" w:history="1">
            <w:r w:rsidR="0011266C" w:rsidRPr="00E85C7F">
              <w:rPr>
                <w:rStyle w:val="a9"/>
                <w:noProof/>
              </w:rPr>
              <w:t>Обобщенные результаты проведенного мониторинга</w:t>
            </w:r>
            <w:r w:rsidR="0011266C">
              <w:rPr>
                <w:noProof/>
                <w:webHidden/>
              </w:rPr>
              <w:tab/>
            </w:r>
            <w:r w:rsidR="0011266C">
              <w:rPr>
                <w:noProof/>
                <w:webHidden/>
              </w:rPr>
              <w:fldChar w:fldCharType="begin"/>
            </w:r>
            <w:r w:rsidR="0011266C">
              <w:rPr>
                <w:noProof/>
                <w:webHidden/>
              </w:rPr>
              <w:instrText xml:space="preserve"> PAGEREF _Toc500431277 \h </w:instrText>
            </w:r>
            <w:r w:rsidR="0011266C">
              <w:rPr>
                <w:noProof/>
                <w:webHidden/>
              </w:rPr>
            </w:r>
            <w:r w:rsidR="0011266C">
              <w:rPr>
                <w:noProof/>
                <w:webHidden/>
              </w:rPr>
              <w:fldChar w:fldCharType="separate"/>
            </w:r>
            <w:r w:rsidR="00F2295E">
              <w:rPr>
                <w:noProof/>
                <w:webHidden/>
              </w:rPr>
              <w:t>15</w:t>
            </w:r>
            <w:r w:rsidR="0011266C">
              <w:rPr>
                <w:noProof/>
                <w:webHidden/>
              </w:rPr>
              <w:fldChar w:fldCharType="end"/>
            </w:r>
          </w:hyperlink>
        </w:p>
        <w:p w:rsidR="0011266C" w:rsidRDefault="00C31D24">
          <w:pPr>
            <w:pStyle w:val="21"/>
            <w:tabs>
              <w:tab w:val="right" w:leader="dot" w:pos="9345"/>
            </w:tabs>
            <w:rPr>
              <w:rFonts w:eastAsiaTheme="minorEastAsia"/>
              <w:noProof/>
              <w:lang w:eastAsia="ru-RU"/>
            </w:rPr>
          </w:pPr>
          <w:hyperlink w:anchor="_Toc500431278" w:history="1">
            <w:r w:rsidR="0011266C" w:rsidRPr="00E85C7F">
              <w:rPr>
                <w:rStyle w:val="a9"/>
                <w:noProof/>
              </w:rPr>
              <w:t>Резюме</w:t>
            </w:r>
            <w:r w:rsidR="0011266C">
              <w:rPr>
                <w:noProof/>
                <w:webHidden/>
              </w:rPr>
              <w:tab/>
            </w:r>
            <w:r w:rsidR="0011266C">
              <w:rPr>
                <w:noProof/>
                <w:webHidden/>
              </w:rPr>
              <w:fldChar w:fldCharType="begin"/>
            </w:r>
            <w:r w:rsidR="0011266C">
              <w:rPr>
                <w:noProof/>
                <w:webHidden/>
              </w:rPr>
              <w:instrText xml:space="preserve"> PAGEREF _Toc500431278 \h </w:instrText>
            </w:r>
            <w:r w:rsidR="0011266C">
              <w:rPr>
                <w:noProof/>
                <w:webHidden/>
              </w:rPr>
            </w:r>
            <w:r w:rsidR="0011266C">
              <w:rPr>
                <w:noProof/>
                <w:webHidden/>
              </w:rPr>
              <w:fldChar w:fldCharType="separate"/>
            </w:r>
            <w:r w:rsidR="00F2295E">
              <w:rPr>
                <w:noProof/>
                <w:webHidden/>
              </w:rPr>
              <w:t>24</w:t>
            </w:r>
            <w:r w:rsidR="0011266C">
              <w:rPr>
                <w:noProof/>
                <w:webHidden/>
              </w:rPr>
              <w:fldChar w:fldCharType="end"/>
            </w:r>
          </w:hyperlink>
        </w:p>
        <w:p w:rsidR="0011266C" w:rsidRDefault="00C31D24">
          <w:pPr>
            <w:pStyle w:val="11"/>
            <w:tabs>
              <w:tab w:val="right" w:leader="dot" w:pos="9345"/>
            </w:tabs>
            <w:rPr>
              <w:rFonts w:eastAsiaTheme="minorEastAsia"/>
              <w:noProof/>
              <w:lang w:eastAsia="ru-RU"/>
            </w:rPr>
          </w:pPr>
          <w:hyperlink w:anchor="_Toc500431279" w:history="1">
            <w:r w:rsidR="0011266C" w:rsidRPr="00E85C7F">
              <w:rPr>
                <w:rStyle w:val="a9"/>
                <w:noProof/>
              </w:rPr>
              <w:t>Данные официальной статистики</w:t>
            </w:r>
            <w:r w:rsidR="0011266C">
              <w:rPr>
                <w:noProof/>
                <w:webHidden/>
              </w:rPr>
              <w:tab/>
            </w:r>
            <w:r w:rsidR="0011266C">
              <w:rPr>
                <w:noProof/>
                <w:webHidden/>
              </w:rPr>
              <w:fldChar w:fldCharType="begin"/>
            </w:r>
            <w:r w:rsidR="0011266C">
              <w:rPr>
                <w:noProof/>
                <w:webHidden/>
              </w:rPr>
              <w:instrText xml:space="preserve"> PAGEREF _Toc500431279 \h </w:instrText>
            </w:r>
            <w:r w:rsidR="0011266C">
              <w:rPr>
                <w:noProof/>
                <w:webHidden/>
              </w:rPr>
            </w:r>
            <w:r w:rsidR="0011266C">
              <w:rPr>
                <w:noProof/>
                <w:webHidden/>
              </w:rPr>
              <w:fldChar w:fldCharType="separate"/>
            </w:r>
            <w:r w:rsidR="00F2295E">
              <w:rPr>
                <w:noProof/>
                <w:webHidden/>
              </w:rPr>
              <w:t>26</w:t>
            </w:r>
            <w:r w:rsidR="0011266C">
              <w:rPr>
                <w:noProof/>
                <w:webHidden/>
              </w:rPr>
              <w:fldChar w:fldCharType="end"/>
            </w:r>
          </w:hyperlink>
        </w:p>
        <w:p w:rsidR="0011266C" w:rsidRDefault="00C31D24">
          <w:pPr>
            <w:pStyle w:val="11"/>
            <w:tabs>
              <w:tab w:val="right" w:leader="dot" w:pos="9345"/>
            </w:tabs>
            <w:rPr>
              <w:rFonts w:eastAsiaTheme="minorEastAsia"/>
              <w:noProof/>
              <w:lang w:eastAsia="ru-RU"/>
            </w:rPr>
          </w:pPr>
          <w:hyperlink w:anchor="_Toc500431280" w:history="1">
            <w:r w:rsidR="0011266C" w:rsidRPr="00E85C7F">
              <w:rPr>
                <w:rStyle w:val="a9"/>
                <w:noProof/>
              </w:rPr>
              <w:t>Вторичный рынок жилья</w:t>
            </w:r>
            <w:r w:rsidR="0011266C">
              <w:rPr>
                <w:noProof/>
                <w:webHidden/>
              </w:rPr>
              <w:tab/>
            </w:r>
            <w:r w:rsidR="0011266C">
              <w:rPr>
                <w:noProof/>
                <w:webHidden/>
              </w:rPr>
              <w:fldChar w:fldCharType="begin"/>
            </w:r>
            <w:r w:rsidR="0011266C">
              <w:rPr>
                <w:noProof/>
                <w:webHidden/>
              </w:rPr>
              <w:instrText xml:space="preserve"> PAGEREF _Toc500431280 \h </w:instrText>
            </w:r>
            <w:r w:rsidR="0011266C">
              <w:rPr>
                <w:noProof/>
                <w:webHidden/>
              </w:rPr>
            </w:r>
            <w:r w:rsidR="0011266C">
              <w:rPr>
                <w:noProof/>
                <w:webHidden/>
              </w:rPr>
              <w:fldChar w:fldCharType="separate"/>
            </w:r>
            <w:r w:rsidR="00F2295E">
              <w:rPr>
                <w:noProof/>
                <w:webHidden/>
              </w:rPr>
              <w:t>28</w:t>
            </w:r>
            <w:r w:rsidR="0011266C">
              <w:rPr>
                <w:noProof/>
                <w:webHidden/>
              </w:rPr>
              <w:fldChar w:fldCharType="end"/>
            </w:r>
          </w:hyperlink>
        </w:p>
        <w:p w:rsidR="0011266C" w:rsidRDefault="00C31D24">
          <w:pPr>
            <w:pStyle w:val="21"/>
            <w:tabs>
              <w:tab w:val="right" w:leader="dot" w:pos="9345"/>
            </w:tabs>
            <w:rPr>
              <w:rFonts w:eastAsiaTheme="minorEastAsia"/>
              <w:noProof/>
              <w:lang w:eastAsia="ru-RU"/>
            </w:rPr>
          </w:pPr>
          <w:hyperlink w:anchor="_Toc500431281" w:history="1">
            <w:r w:rsidR="0011266C" w:rsidRPr="00E85C7F">
              <w:rPr>
                <w:rStyle w:val="a9"/>
                <w:noProof/>
              </w:rPr>
              <w:t>Городской округ Самара</w:t>
            </w:r>
            <w:r w:rsidR="0011266C">
              <w:rPr>
                <w:noProof/>
                <w:webHidden/>
              </w:rPr>
              <w:tab/>
            </w:r>
            <w:r w:rsidR="0011266C">
              <w:rPr>
                <w:noProof/>
                <w:webHidden/>
              </w:rPr>
              <w:fldChar w:fldCharType="begin"/>
            </w:r>
            <w:r w:rsidR="0011266C">
              <w:rPr>
                <w:noProof/>
                <w:webHidden/>
              </w:rPr>
              <w:instrText xml:space="preserve"> PAGEREF _Toc500431281 \h </w:instrText>
            </w:r>
            <w:r w:rsidR="0011266C">
              <w:rPr>
                <w:noProof/>
                <w:webHidden/>
              </w:rPr>
            </w:r>
            <w:r w:rsidR="0011266C">
              <w:rPr>
                <w:noProof/>
                <w:webHidden/>
              </w:rPr>
              <w:fldChar w:fldCharType="separate"/>
            </w:r>
            <w:r w:rsidR="00F2295E">
              <w:rPr>
                <w:noProof/>
                <w:webHidden/>
              </w:rPr>
              <w:t>28</w:t>
            </w:r>
            <w:r w:rsidR="0011266C">
              <w:rPr>
                <w:noProof/>
                <w:webHidden/>
              </w:rPr>
              <w:fldChar w:fldCharType="end"/>
            </w:r>
          </w:hyperlink>
        </w:p>
        <w:p w:rsidR="0011266C" w:rsidRDefault="00C31D24">
          <w:pPr>
            <w:pStyle w:val="31"/>
            <w:tabs>
              <w:tab w:val="right" w:leader="dot" w:pos="9345"/>
            </w:tabs>
            <w:rPr>
              <w:rFonts w:eastAsiaTheme="minorEastAsia"/>
              <w:noProof/>
              <w:lang w:eastAsia="ru-RU"/>
            </w:rPr>
          </w:pPr>
          <w:hyperlink w:anchor="_Toc500431282" w:history="1">
            <w:r w:rsidR="0011266C" w:rsidRPr="00E85C7F">
              <w:rPr>
                <w:rStyle w:val="a9"/>
                <w:noProof/>
              </w:rPr>
              <w:t>Структура предложения</w:t>
            </w:r>
            <w:r w:rsidR="0011266C">
              <w:rPr>
                <w:noProof/>
                <w:webHidden/>
              </w:rPr>
              <w:tab/>
            </w:r>
            <w:r w:rsidR="0011266C">
              <w:rPr>
                <w:noProof/>
                <w:webHidden/>
              </w:rPr>
              <w:fldChar w:fldCharType="begin"/>
            </w:r>
            <w:r w:rsidR="0011266C">
              <w:rPr>
                <w:noProof/>
                <w:webHidden/>
              </w:rPr>
              <w:instrText xml:space="preserve"> PAGEREF _Toc500431282 \h </w:instrText>
            </w:r>
            <w:r w:rsidR="0011266C">
              <w:rPr>
                <w:noProof/>
                <w:webHidden/>
              </w:rPr>
            </w:r>
            <w:r w:rsidR="0011266C">
              <w:rPr>
                <w:noProof/>
                <w:webHidden/>
              </w:rPr>
              <w:fldChar w:fldCharType="separate"/>
            </w:r>
            <w:r w:rsidR="00F2295E">
              <w:rPr>
                <w:noProof/>
                <w:webHidden/>
              </w:rPr>
              <w:t>28</w:t>
            </w:r>
            <w:r w:rsidR="0011266C">
              <w:rPr>
                <w:noProof/>
                <w:webHidden/>
              </w:rPr>
              <w:fldChar w:fldCharType="end"/>
            </w:r>
          </w:hyperlink>
        </w:p>
        <w:p w:rsidR="0011266C" w:rsidRDefault="00C31D24">
          <w:pPr>
            <w:pStyle w:val="31"/>
            <w:tabs>
              <w:tab w:val="right" w:leader="dot" w:pos="9345"/>
            </w:tabs>
            <w:rPr>
              <w:rFonts w:eastAsiaTheme="minorEastAsia"/>
              <w:noProof/>
              <w:lang w:eastAsia="ru-RU"/>
            </w:rPr>
          </w:pPr>
          <w:hyperlink w:anchor="_Toc500431283" w:history="1">
            <w:r w:rsidR="0011266C" w:rsidRPr="00E85C7F">
              <w:rPr>
                <w:rStyle w:val="a9"/>
                <w:noProof/>
              </w:rPr>
              <w:t>Анализ цен предложения</w:t>
            </w:r>
            <w:r w:rsidR="0011266C">
              <w:rPr>
                <w:noProof/>
                <w:webHidden/>
              </w:rPr>
              <w:tab/>
            </w:r>
            <w:r w:rsidR="0011266C">
              <w:rPr>
                <w:noProof/>
                <w:webHidden/>
              </w:rPr>
              <w:fldChar w:fldCharType="begin"/>
            </w:r>
            <w:r w:rsidR="0011266C">
              <w:rPr>
                <w:noProof/>
                <w:webHidden/>
              </w:rPr>
              <w:instrText xml:space="preserve"> PAGEREF _Toc500431283 \h </w:instrText>
            </w:r>
            <w:r w:rsidR="0011266C">
              <w:rPr>
                <w:noProof/>
                <w:webHidden/>
              </w:rPr>
            </w:r>
            <w:r w:rsidR="0011266C">
              <w:rPr>
                <w:noProof/>
                <w:webHidden/>
              </w:rPr>
              <w:fldChar w:fldCharType="separate"/>
            </w:r>
            <w:r w:rsidR="00F2295E">
              <w:rPr>
                <w:noProof/>
                <w:webHidden/>
              </w:rPr>
              <w:t>32</w:t>
            </w:r>
            <w:r w:rsidR="0011266C">
              <w:rPr>
                <w:noProof/>
                <w:webHidden/>
              </w:rPr>
              <w:fldChar w:fldCharType="end"/>
            </w:r>
          </w:hyperlink>
        </w:p>
        <w:p w:rsidR="0011266C" w:rsidRDefault="00C31D24">
          <w:pPr>
            <w:pStyle w:val="31"/>
            <w:tabs>
              <w:tab w:val="right" w:leader="dot" w:pos="9345"/>
            </w:tabs>
            <w:rPr>
              <w:rFonts w:eastAsiaTheme="minorEastAsia"/>
              <w:noProof/>
              <w:lang w:eastAsia="ru-RU"/>
            </w:rPr>
          </w:pPr>
          <w:hyperlink w:anchor="_Toc500431284" w:history="1">
            <w:r w:rsidR="0011266C" w:rsidRPr="00E85C7F">
              <w:rPr>
                <w:rStyle w:val="a9"/>
                <w:noProof/>
              </w:rPr>
              <w:t>Динамика цен предложения</w:t>
            </w:r>
            <w:r w:rsidR="0011266C">
              <w:rPr>
                <w:noProof/>
                <w:webHidden/>
              </w:rPr>
              <w:tab/>
            </w:r>
            <w:r w:rsidR="0011266C">
              <w:rPr>
                <w:noProof/>
                <w:webHidden/>
              </w:rPr>
              <w:fldChar w:fldCharType="begin"/>
            </w:r>
            <w:r w:rsidR="0011266C">
              <w:rPr>
                <w:noProof/>
                <w:webHidden/>
              </w:rPr>
              <w:instrText xml:space="preserve"> PAGEREF _Toc500431284 \h </w:instrText>
            </w:r>
            <w:r w:rsidR="0011266C">
              <w:rPr>
                <w:noProof/>
                <w:webHidden/>
              </w:rPr>
            </w:r>
            <w:r w:rsidR="0011266C">
              <w:rPr>
                <w:noProof/>
                <w:webHidden/>
              </w:rPr>
              <w:fldChar w:fldCharType="separate"/>
            </w:r>
            <w:r w:rsidR="00F2295E">
              <w:rPr>
                <w:noProof/>
                <w:webHidden/>
              </w:rPr>
              <w:t>40</w:t>
            </w:r>
            <w:r w:rsidR="0011266C">
              <w:rPr>
                <w:noProof/>
                <w:webHidden/>
              </w:rPr>
              <w:fldChar w:fldCharType="end"/>
            </w:r>
          </w:hyperlink>
        </w:p>
        <w:p w:rsidR="0011266C" w:rsidRDefault="00C31D24">
          <w:pPr>
            <w:pStyle w:val="21"/>
            <w:tabs>
              <w:tab w:val="right" w:leader="dot" w:pos="9345"/>
            </w:tabs>
            <w:rPr>
              <w:rFonts w:eastAsiaTheme="minorEastAsia"/>
              <w:noProof/>
              <w:lang w:eastAsia="ru-RU"/>
            </w:rPr>
          </w:pPr>
          <w:hyperlink w:anchor="_Toc500431285" w:history="1">
            <w:r w:rsidR="0011266C" w:rsidRPr="00E85C7F">
              <w:rPr>
                <w:rStyle w:val="a9"/>
                <w:noProof/>
              </w:rPr>
              <w:t>Городской округ Тольятти</w:t>
            </w:r>
            <w:r w:rsidR="0011266C">
              <w:rPr>
                <w:noProof/>
                <w:webHidden/>
              </w:rPr>
              <w:tab/>
            </w:r>
            <w:r w:rsidR="0011266C">
              <w:rPr>
                <w:noProof/>
                <w:webHidden/>
              </w:rPr>
              <w:fldChar w:fldCharType="begin"/>
            </w:r>
            <w:r w:rsidR="0011266C">
              <w:rPr>
                <w:noProof/>
                <w:webHidden/>
              </w:rPr>
              <w:instrText xml:space="preserve"> PAGEREF _Toc500431285 \h </w:instrText>
            </w:r>
            <w:r w:rsidR="0011266C">
              <w:rPr>
                <w:noProof/>
                <w:webHidden/>
              </w:rPr>
            </w:r>
            <w:r w:rsidR="0011266C">
              <w:rPr>
                <w:noProof/>
                <w:webHidden/>
              </w:rPr>
              <w:fldChar w:fldCharType="separate"/>
            </w:r>
            <w:r w:rsidR="00F2295E">
              <w:rPr>
                <w:noProof/>
                <w:webHidden/>
              </w:rPr>
              <w:t>43</w:t>
            </w:r>
            <w:r w:rsidR="0011266C">
              <w:rPr>
                <w:noProof/>
                <w:webHidden/>
              </w:rPr>
              <w:fldChar w:fldCharType="end"/>
            </w:r>
          </w:hyperlink>
        </w:p>
        <w:p w:rsidR="0011266C" w:rsidRDefault="00C31D24">
          <w:pPr>
            <w:pStyle w:val="31"/>
            <w:tabs>
              <w:tab w:val="right" w:leader="dot" w:pos="9345"/>
            </w:tabs>
            <w:rPr>
              <w:rFonts w:eastAsiaTheme="minorEastAsia"/>
              <w:noProof/>
              <w:lang w:eastAsia="ru-RU"/>
            </w:rPr>
          </w:pPr>
          <w:hyperlink w:anchor="_Toc500431286" w:history="1">
            <w:r w:rsidR="0011266C" w:rsidRPr="00E85C7F">
              <w:rPr>
                <w:rStyle w:val="a9"/>
                <w:noProof/>
              </w:rPr>
              <w:t>Структура предложения</w:t>
            </w:r>
            <w:r w:rsidR="0011266C">
              <w:rPr>
                <w:noProof/>
                <w:webHidden/>
              </w:rPr>
              <w:tab/>
            </w:r>
            <w:r w:rsidR="0011266C">
              <w:rPr>
                <w:noProof/>
                <w:webHidden/>
              </w:rPr>
              <w:fldChar w:fldCharType="begin"/>
            </w:r>
            <w:r w:rsidR="0011266C">
              <w:rPr>
                <w:noProof/>
                <w:webHidden/>
              </w:rPr>
              <w:instrText xml:space="preserve"> PAGEREF _Toc500431286 \h </w:instrText>
            </w:r>
            <w:r w:rsidR="0011266C">
              <w:rPr>
                <w:noProof/>
                <w:webHidden/>
              </w:rPr>
            </w:r>
            <w:r w:rsidR="0011266C">
              <w:rPr>
                <w:noProof/>
                <w:webHidden/>
              </w:rPr>
              <w:fldChar w:fldCharType="separate"/>
            </w:r>
            <w:r w:rsidR="00F2295E">
              <w:rPr>
                <w:noProof/>
                <w:webHidden/>
              </w:rPr>
              <w:t>43</w:t>
            </w:r>
            <w:r w:rsidR="0011266C">
              <w:rPr>
                <w:noProof/>
                <w:webHidden/>
              </w:rPr>
              <w:fldChar w:fldCharType="end"/>
            </w:r>
          </w:hyperlink>
        </w:p>
        <w:p w:rsidR="0011266C" w:rsidRDefault="00C31D24">
          <w:pPr>
            <w:pStyle w:val="31"/>
            <w:tabs>
              <w:tab w:val="right" w:leader="dot" w:pos="9345"/>
            </w:tabs>
            <w:rPr>
              <w:rFonts w:eastAsiaTheme="minorEastAsia"/>
              <w:noProof/>
              <w:lang w:eastAsia="ru-RU"/>
            </w:rPr>
          </w:pPr>
          <w:hyperlink w:anchor="_Toc500431287" w:history="1">
            <w:r w:rsidR="0011266C" w:rsidRPr="00E85C7F">
              <w:rPr>
                <w:rStyle w:val="a9"/>
                <w:noProof/>
              </w:rPr>
              <w:t>Анализ цен предложения</w:t>
            </w:r>
            <w:r w:rsidR="0011266C">
              <w:rPr>
                <w:noProof/>
                <w:webHidden/>
              </w:rPr>
              <w:tab/>
            </w:r>
            <w:r w:rsidR="0011266C">
              <w:rPr>
                <w:noProof/>
                <w:webHidden/>
              </w:rPr>
              <w:fldChar w:fldCharType="begin"/>
            </w:r>
            <w:r w:rsidR="0011266C">
              <w:rPr>
                <w:noProof/>
                <w:webHidden/>
              </w:rPr>
              <w:instrText xml:space="preserve"> PAGEREF _Toc500431287 \h </w:instrText>
            </w:r>
            <w:r w:rsidR="0011266C">
              <w:rPr>
                <w:noProof/>
                <w:webHidden/>
              </w:rPr>
            </w:r>
            <w:r w:rsidR="0011266C">
              <w:rPr>
                <w:noProof/>
                <w:webHidden/>
              </w:rPr>
              <w:fldChar w:fldCharType="separate"/>
            </w:r>
            <w:r w:rsidR="00F2295E">
              <w:rPr>
                <w:noProof/>
                <w:webHidden/>
              </w:rPr>
              <w:t>47</w:t>
            </w:r>
            <w:r w:rsidR="0011266C">
              <w:rPr>
                <w:noProof/>
                <w:webHidden/>
              </w:rPr>
              <w:fldChar w:fldCharType="end"/>
            </w:r>
          </w:hyperlink>
        </w:p>
        <w:p w:rsidR="0011266C" w:rsidRDefault="00C31D24">
          <w:pPr>
            <w:pStyle w:val="31"/>
            <w:tabs>
              <w:tab w:val="right" w:leader="dot" w:pos="9345"/>
            </w:tabs>
            <w:rPr>
              <w:rFonts w:eastAsiaTheme="minorEastAsia"/>
              <w:noProof/>
              <w:lang w:eastAsia="ru-RU"/>
            </w:rPr>
          </w:pPr>
          <w:hyperlink w:anchor="_Toc500431288" w:history="1">
            <w:r w:rsidR="0011266C" w:rsidRPr="00E85C7F">
              <w:rPr>
                <w:rStyle w:val="a9"/>
                <w:noProof/>
              </w:rPr>
              <w:t>Динамика цен предложения</w:t>
            </w:r>
            <w:r w:rsidR="0011266C">
              <w:rPr>
                <w:noProof/>
                <w:webHidden/>
              </w:rPr>
              <w:tab/>
            </w:r>
            <w:r w:rsidR="0011266C">
              <w:rPr>
                <w:noProof/>
                <w:webHidden/>
              </w:rPr>
              <w:fldChar w:fldCharType="begin"/>
            </w:r>
            <w:r w:rsidR="0011266C">
              <w:rPr>
                <w:noProof/>
                <w:webHidden/>
              </w:rPr>
              <w:instrText xml:space="preserve"> PAGEREF _Toc500431288 \h </w:instrText>
            </w:r>
            <w:r w:rsidR="0011266C">
              <w:rPr>
                <w:noProof/>
                <w:webHidden/>
              </w:rPr>
            </w:r>
            <w:r w:rsidR="0011266C">
              <w:rPr>
                <w:noProof/>
                <w:webHidden/>
              </w:rPr>
              <w:fldChar w:fldCharType="separate"/>
            </w:r>
            <w:r w:rsidR="00F2295E">
              <w:rPr>
                <w:noProof/>
                <w:webHidden/>
              </w:rPr>
              <w:t>52</w:t>
            </w:r>
            <w:r w:rsidR="0011266C">
              <w:rPr>
                <w:noProof/>
                <w:webHidden/>
              </w:rPr>
              <w:fldChar w:fldCharType="end"/>
            </w:r>
          </w:hyperlink>
        </w:p>
        <w:p w:rsidR="0011266C" w:rsidRDefault="00C31D24">
          <w:pPr>
            <w:pStyle w:val="11"/>
            <w:tabs>
              <w:tab w:val="right" w:leader="dot" w:pos="9345"/>
            </w:tabs>
            <w:rPr>
              <w:rFonts w:eastAsiaTheme="minorEastAsia"/>
              <w:noProof/>
              <w:lang w:eastAsia="ru-RU"/>
            </w:rPr>
          </w:pPr>
          <w:hyperlink w:anchor="_Toc500431289" w:history="1">
            <w:r w:rsidR="0011266C" w:rsidRPr="00E85C7F">
              <w:rPr>
                <w:rStyle w:val="a9"/>
                <w:noProof/>
              </w:rPr>
              <w:t>Новостройки</w:t>
            </w:r>
            <w:r w:rsidR="0011266C">
              <w:rPr>
                <w:noProof/>
                <w:webHidden/>
              </w:rPr>
              <w:tab/>
            </w:r>
            <w:r w:rsidR="0011266C">
              <w:rPr>
                <w:noProof/>
                <w:webHidden/>
              </w:rPr>
              <w:fldChar w:fldCharType="begin"/>
            </w:r>
            <w:r w:rsidR="0011266C">
              <w:rPr>
                <w:noProof/>
                <w:webHidden/>
              </w:rPr>
              <w:instrText xml:space="preserve"> PAGEREF _Toc500431289 \h </w:instrText>
            </w:r>
            <w:r w:rsidR="0011266C">
              <w:rPr>
                <w:noProof/>
                <w:webHidden/>
              </w:rPr>
            </w:r>
            <w:r w:rsidR="0011266C">
              <w:rPr>
                <w:noProof/>
                <w:webHidden/>
              </w:rPr>
              <w:fldChar w:fldCharType="separate"/>
            </w:r>
            <w:r w:rsidR="00F2295E">
              <w:rPr>
                <w:noProof/>
                <w:webHidden/>
              </w:rPr>
              <w:t>55</w:t>
            </w:r>
            <w:r w:rsidR="0011266C">
              <w:rPr>
                <w:noProof/>
                <w:webHidden/>
              </w:rPr>
              <w:fldChar w:fldCharType="end"/>
            </w:r>
          </w:hyperlink>
        </w:p>
        <w:p w:rsidR="0011266C" w:rsidRDefault="00C31D24">
          <w:pPr>
            <w:pStyle w:val="21"/>
            <w:tabs>
              <w:tab w:val="right" w:leader="dot" w:pos="9345"/>
            </w:tabs>
            <w:rPr>
              <w:rFonts w:eastAsiaTheme="minorEastAsia"/>
              <w:noProof/>
              <w:lang w:eastAsia="ru-RU"/>
            </w:rPr>
          </w:pPr>
          <w:hyperlink w:anchor="_Toc500431290" w:history="1">
            <w:r w:rsidR="0011266C" w:rsidRPr="00E85C7F">
              <w:rPr>
                <w:rStyle w:val="a9"/>
                <w:noProof/>
              </w:rPr>
              <w:t>Городской округ Самара</w:t>
            </w:r>
            <w:r w:rsidR="0011266C">
              <w:rPr>
                <w:noProof/>
                <w:webHidden/>
              </w:rPr>
              <w:tab/>
            </w:r>
            <w:r w:rsidR="0011266C">
              <w:rPr>
                <w:noProof/>
                <w:webHidden/>
              </w:rPr>
              <w:fldChar w:fldCharType="begin"/>
            </w:r>
            <w:r w:rsidR="0011266C">
              <w:rPr>
                <w:noProof/>
                <w:webHidden/>
              </w:rPr>
              <w:instrText xml:space="preserve"> PAGEREF _Toc500431290 \h </w:instrText>
            </w:r>
            <w:r w:rsidR="0011266C">
              <w:rPr>
                <w:noProof/>
                <w:webHidden/>
              </w:rPr>
            </w:r>
            <w:r w:rsidR="0011266C">
              <w:rPr>
                <w:noProof/>
                <w:webHidden/>
              </w:rPr>
              <w:fldChar w:fldCharType="separate"/>
            </w:r>
            <w:r w:rsidR="00F2295E">
              <w:rPr>
                <w:noProof/>
                <w:webHidden/>
              </w:rPr>
              <w:t>55</w:t>
            </w:r>
            <w:r w:rsidR="0011266C">
              <w:rPr>
                <w:noProof/>
                <w:webHidden/>
              </w:rPr>
              <w:fldChar w:fldCharType="end"/>
            </w:r>
          </w:hyperlink>
        </w:p>
        <w:p w:rsidR="0011266C" w:rsidRDefault="00C31D24">
          <w:pPr>
            <w:pStyle w:val="31"/>
            <w:tabs>
              <w:tab w:val="right" w:leader="dot" w:pos="9345"/>
            </w:tabs>
            <w:rPr>
              <w:rFonts w:eastAsiaTheme="minorEastAsia"/>
              <w:noProof/>
              <w:lang w:eastAsia="ru-RU"/>
            </w:rPr>
          </w:pPr>
          <w:hyperlink w:anchor="_Toc500431291" w:history="1">
            <w:r w:rsidR="0011266C" w:rsidRPr="00E85C7F">
              <w:rPr>
                <w:rStyle w:val="a9"/>
                <w:noProof/>
              </w:rPr>
              <w:t>Структура и анализ цены предложения</w:t>
            </w:r>
            <w:r w:rsidR="0011266C">
              <w:rPr>
                <w:noProof/>
                <w:webHidden/>
              </w:rPr>
              <w:tab/>
            </w:r>
            <w:r w:rsidR="0011266C">
              <w:rPr>
                <w:noProof/>
                <w:webHidden/>
              </w:rPr>
              <w:fldChar w:fldCharType="begin"/>
            </w:r>
            <w:r w:rsidR="0011266C">
              <w:rPr>
                <w:noProof/>
                <w:webHidden/>
              </w:rPr>
              <w:instrText xml:space="preserve"> PAGEREF _Toc500431291 \h </w:instrText>
            </w:r>
            <w:r w:rsidR="0011266C">
              <w:rPr>
                <w:noProof/>
                <w:webHidden/>
              </w:rPr>
            </w:r>
            <w:r w:rsidR="0011266C">
              <w:rPr>
                <w:noProof/>
                <w:webHidden/>
              </w:rPr>
              <w:fldChar w:fldCharType="separate"/>
            </w:r>
            <w:r w:rsidR="00F2295E">
              <w:rPr>
                <w:noProof/>
                <w:webHidden/>
              </w:rPr>
              <w:t>55</w:t>
            </w:r>
            <w:r w:rsidR="0011266C">
              <w:rPr>
                <w:noProof/>
                <w:webHidden/>
              </w:rPr>
              <w:fldChar w:fldCharType="end"/>
            </w:r>
          </w:hyperlink>
        </w:p>
        <w:p w:rsidR="0011266C" w:rsidRDefault="00C31D24">
          <w:pPr>
            <w:pStyle w:val="31"/>
            <w:tabs>
              <w:tab w:val="right" w:leader="dot" w:pos="9345"/>
            </w:tabs>
            <w:rPr>
              <w:rFonts w:eastAsiaTheme="minorEastAsia"/>
              <w:noProof/>
              <w:lang w:eastAsia="ru-RU"/>
            </w:rPr>
          </w:pPr>
          <w:hyperlink w:anchor="_Toc500431292" w:history="1">
            <w:r w:rsidR="0011266C" w:rsidRPr="00E85C7F">
              <w:rPr>
                <w:rStyle w:val="a9"/>
                <w:noProof/>
              </w:rPr>
              <w:t>Динамика цен предложения</w:t>
            </w:r>
            <w:r w:rsidR="0011266C">
              <w:rPr>
                <w:noProof/>
                <w:webHidden/>
              </w:rPr>
              <w:tab/>
            </w:r>
            <w:r w:rsidR="0011266C">
              <w:rPr>
                <w:noProof/>
                <w:webHidden/>
              </w:rPr>
              <w:fldChar w:fldCharType="begin"/>
            </w:r>
            <w:r w:rsidR="0011266C">
              <w:rPr>
                <w:noProof/>
                <w:webHidden/>
              </w:rPr>
              <w:instrText xml:space="preserve"> PAGEREF _Toc500431292 \h </w:instrText>
            </w:r>
            <w:r w:rsidR="0011266C">
              <w:rPr>
                <w:noProof/>
                <w:webHidden/>
              </w:rPr>
            </w:r>
            <w:r w:rsidR="0011266C">
              <w:rPr>
                <w:noProof/>
                <w:webHidden/>
              </w:rPr>
              <w:fldChar w:fldCharType="separate"/>
            </w:r>
            <w:r w:rsidR="00F2295E">
              <w:rPr>
                <w:noProof/>
                <w:webHidden/>
              </w:rPr>
              <w:t>60</w:t>
            </w:r>
            <w:r w:rsidR="0011266C">
              <w:rPr>
                <w:noProof/>
                <w:webHidden/>
              </w:rPr>
              <w:fldChar w:fldCharType="end"/>
            </w:r>
          </w:hyperlink>
        </w:p>
        <w:p w:rsidR="0011266C" w:rsidRDefault="00C31D24">
          <w:pPr>
            <w:pStyle w:val="11"/>
            <w:tabs>
              <w:tab w:val="right" w:leader="dot" w:pos="9345"/>
            </w:tabs>
            <w:rPr>
              <w:rFonts w:eastAsiaTheme="minorEastAsia"/>
              <w:noProof/>
              <w:lang w:eastAsia="ru-RU"/>
            </w:rPr>
          </w:pPr>
          <w:hyperlink w:anchor="_Toc500431293" w:history="1">
            <w:r w:rsidR="0011266C" w:rsidRPr="00E85C7F">
              <w:rPr>
                <w:rStyle w:val="a9"/>
                <w:noProof/>
              </w:rPr>
              <w:t>Рынок аренды жилой недвижимости</w:t>
            </w:r>
            <w:r w:rsidR="0011266C">
              <w:rPr>
                <w:noProof/>
                <w:webHidden/>
              </w:rPr>
              <w:tab/>
            </w:r>
            <w:r w:rsidR="0011266C">
              <w:rPr>
                <w:noProof/>
                <w:webHidden/>
              </w:rPr>
              <w:fldChar w:fldCharType="begin"/>
            </w:r>
            <w:r w:rsidR="0011266C">
              <w:rPr>
                <w:noProof/>
                <w:webHidden/>
              </w:rPr>
              <w:instrText xml:space="preserve"> PAGEREF _Toc500431293 \h </w:instrText>
            </w:r>
            <w:r w:rsidR="0011266C">
              <w:rPr>
                <w:noProof/>
                <w:webHidden/>
              </w:rPr>
            </w:r>
            <w:r w:rsidR="0011266C">
              <w:rPr>
                <w:noProof/>
                <w:webHidden/>
              </w:rPr>
              <w:fldChar w:fldCharType="separate"/>
            </w:r>
            <w:r w:rsidR="00F2295E">
              <w:rPr>
                <w:noProof/>
                <w:webHidden/>
              </w:rPr>
              <w:t>62</w:t>
            </w:r>
            <w:r w:rsidR="0011266C">
              <w:rPr>
                <w:noProof/>
                <w:webHidden/>
              </w:rPr>
              <w:fldChar w:fldCharType="end"/>
            </w:r>
          </w:hyperlink>
        </w:p>
        <w:p w:rsidR="0011266C" w:rsidRDefault="00C31D24">
          <w:pPr>
            <w:pStyle w:val="21"/>
            <w:tabs>
              <w:tab w:val="right" w:leader="dot" w:pos="9345"/>
            </w:tabs>
            <w:rPr>
              <w:rFonts w:eastAsiaTheme="minorEastAsia"/>
              <w:noProof/>
              <w:lang w:eastAsia="ru-RU"/>
            </w:rPr>
          </w:pPr>
          <w:hyperlink w:anchor="_Toc500431294" w:history="1">
            <w:r w:rsidR="0011266C" w:rsidRPr="00E85C7F">
              <w:rPr>
                <w:rStyle w:val="a9"/>
                <w:noProof/>
              </w:rPr>
              <w:t>Городской округ Самара</w:t>
            </w:r>
            <w:r w:rsidR="0011266C">
              <w:rPr>
                <w:noProof/>
                <w:webHidden/>
              </w:rPr>
              <w:tab/>
            </w:r>
            <w:r w:rsidR="0011266C">
              <w:rPr>
                <w:noProof/>
                <w:webHidden/>
              </w:rPr>
              <w:fldChar w:fldCharType="begin"/>
            </w:r>
            <w:r w:rsidR="0011266C">
              <w:rPr>
                <w:noProof/>
                <w:webHidden/>
              </w:rPr>
              <w:instrText xml:space="preserve"> PAGEREF _Toc500431294 \h </w:instrText>
            </w:r>
            <w:r w:rsidR="0011266C">
              <w:rPr>
                <w:noProof/>
                <w:webHidden/>
              </w:rPr>
            </w:r>
            <w:r w:rsidR="0011266C">
              <w:rPr>
                <w:noProof/>
                <w:webHidden/>
              </w:rPr>
              <w:fldChar w:fldCharType="separate"/>
            </w:r>
            <w:r w:rsidR="00F2295E">
              <w:rPr>
                <w:noProof/>
                <w:webHidden/>
              </w:rPr>
              <w:t>62</w:t>
            </w:r>
            <w:r w:rsidR="0011266C">
              <w:rPr>
                <w:noProof/>
                <w:webHidden/>
              </w:rPr>
              <w:fldChar w:fldCharType="end"/>
            </w:r>
          </w:hyperlink>
        </w:p>
        <w:p w:rsidR="0011266C" w:rsidRDefault="00C31D24">
          <w:pPr>
            <w:pStyle w:val="31"/>
            <w:tabs>
              <w:tab w:val="right" w:leader="dot" w:pos="9345"/>
            </w:tabs>
            <w:rPr>
              <w:rFonts w:eastAsiaTheme="minorEastAsia"/>
              <w:noProof/>
              <w:lang w:eastAsia="ru-RU"/>
            </w:rPr>
          </w:pPr>
          <w:hyperlink w:anchor="_Toc500431295" w:history="1">
            <w:r w:rsidR="0011266C" w:rsidRPr="00E85C7F">
              <w:rPr>
                <w:rStyle w:val="a9"/>
                <w:noProof/>
              </w:rPr>
              <w:t>Структура предложения</w:t>
            </w:r>
            <w:r w:rsidR="0011266C">
              <w:rPr>
                <w:noProof/>
                <w:webHidden/>
              </w:rPr>
              <w:tab/>
            </w:r>
            <w:r w:rsidR="0011266C">
              <w:rPr>
                <w:noProof/>
                <w:webHidden/>
              </w:rPr>
              <w:fldChar w:fldCharType="begin"/>
            </w:r>
            <w:r w:rsidR="0011266C">
              <w:rPr>
                <w:noProof/>
                <w:webHidden/>
              </w:rPr>
              <w:instrText xml:space="preserve"> PAGEREF _Toc500431295 \h </w:instrText>
            </w:r>
            <w:r w:rsidR="0011266C">
              <w:rPr>
                <w:noProof/>
                <w:webHidden/>
              </w:rPr>
            </w:r>
            <w:r w:rsidR="0011266C">
              <w:rPr>
                <w:noProof/>
                <w:webHidden/>
              </w:rPr>
              <w:fldChar w:fldCharType="separate"/>
            </w:r>
            <w:r w:rsidR="00F2295E">
              <w:rPr>
                <w:noProof/>
                <w:webHidden/>
              </w:rPr>
              <w:t>62</w:t>
            </w:r>
            <w:r w:rsidR="0011266C">
              <w:rPr>
                <w:noProof/>
                <w:webHidden/>
              </w:rPr>
              <w:fldChar w:fldCharType="end"/>
            </w:r>
          </w:hyperlink>
        </w:p>
        <w:p w:rsidR="0011266C" w:rsidRDefault="00C31D24">
          <w:pPr>
            <w:pStyle w:val="31"/>
            <w:tabs>
              <w:tab w:val="right" w:leader="dot" w:pos="9345"/>
            </w:tabs>
            <w:rPr>
              <w:rFonts w:eastAsiaTheme="minorEastAsia"/>
              <w:noProof/>
              <w:lang w:eastAsia="ru-RU"/>
            </w:rPr>
          </w:pPr>
          <w:hyperlink w:anchor="_Toc500431296" w:history="1">
            <w:r w:rsidR="0011266C" w:rsidRPr="00E85C7F">
              <w:rPr>
                <w:rStyle w:val="a9"/>
                <w:noProof/>
              </w:rPr>
              <w:t>Анализ арендной платы</w:t>
            </w:r>
            <w:r w:rsidR="0011266C">
              <w:rPr>
                <w:noProof/>
                <w:webHidden/>
              </w:rPr>
              <w:tab/>
            </w:r>
            <w:r w:rsidR="0011266C">
              <w:rPr>
                <w:noProof/>
                <w:webHidden/>
              </w:rPr>
              <w:fldChar w:fldCharType="begin"/>
            </w:r>
            <w:r w:rsidR="0011266C">
              <w:rPr>
                <w:noProof/>
                <w:webHidden/>
              </w:rPr>
              <w:instrText xml:space="preserve"> PAGEREF _Toc500431296 \h </w:instrText>
            </w:r>
            <w:r w:rsidR="0011266C">
              <w:rPr>
                <w:noProof/>
                <w:webHidden/>
              </w:rPr>
            </w:r>
            <w:r w:rsidR="0011266C">
              <w:rPr>
                <w:noProof/>
                <w:webHidden/>
              </w:rPr>
              <w:fldChar w:fldCharType="separate"/>
            </w:r>
            <w:r w:rsidR="00F2295E">
              <w:rPr>
                <w:noProof/>
                <w:webHidden/>
              </w:rPr>
              <w:t>64</w:t>
            </w:r>
            <w:r w:rsidR="0011266C">
              <w:rPr>
                <w:noProof/>
                <w:webHidden/>
              </w:rPr>
              <w:fldChar w:fldCharType="end"/>
            </w:r>
          </w:hyperlink>
        </w:p>
        <w:p w:rsidR="0011266C" w:rsidRDefault="00C31D24">
          <w:pPr>
            <w:pStyle w:val="21"/>
            <w:tabs>
              <w:tab w:val="right" w:leader="dot" w:pos="9345"/>
            </w:tabs>
            <w:rPr>
              <w:rFonts w:eastAsiaTheme="minorEastAsia"/>
              <w:noProof/>
              <w:lang w:eastAsia="ru-RU"/>
            </w:rPr>
          </w:pPr>
          <w:hyperlink w:anchor="_Toc500431297" w:history="1">
            <w:r w:rsidR="0011266C" w:rsidRPr="00E85C7F">
              <w:rPr>
                <w:rStyle w:val="a9"/>
                <w:noProof/>
              </w:rPr>
              <w:t>Городской округ Тольятти</w:t>
            </w:r>
            <w:r w:rsidR="0011266C">
              <w:rPr>
                <w:noProof/>
                <w:webHidden/>
              </w:rPr>
              <w:tab/>
            </w:r>
            <w:r w:rsidR="0011266C">
              <w:rPr>
                <w:noProof/>
                <w:webHidden/>
              </w:rPr>
              <w:fldChar w:fldCharType="begin"/>
            </w:r>
            <w:r w:rsidR="0011266C">
              <w:rPr>
                <w:noProof/>
                <w:webHidden/>
              </w:rPr>
              <w:instrText xml:space="preserve"> PAGEREF _Toc500431297 \h </w:instrText>
            </w:r>
            <w:r w:rsidR="0011266C">
              <w:rPr>
                <w:noProof/>
                <w:webHidden/>
              </w:rPr>
            </w:r>
            <w:r w:rsidR="0011266C">
              <w:rPr>
                <w:noProof/>
                <w:webHidden/>
              </w:rPr>
              <w:fldChar w:fldCharType="separate"/>
            </w:r>
            <w:r w:rsidR="00F2295E">
              <w:rPr>
                <w:noProof/>
                <w:webHidden/>
              </w:rPr>
              <w:t>68</w:t>
            </w:r>
            <w:r w:rsidR="0011266C">
              <w:rPr>
                <w:noProof/>
                <w:webHidden/>
              </w:rPr>
              <w:fldChar w:fldCharType="end"/>
            </w:r>
          </w:hyperlink>
        </w:p>
        <w:p w:rsidR="0011266C" w:rsidRDefault="00C31D24">
          <w:pPr>
            <w:pStyle w:val="31"/>
            <w:tabs>
              <w:tab w:val="right" w:leader="dot" w:pos="9345"/>
            </w:tabs>
            <w:rPr>
              <w:rFonts w:eastAsiaTheme="minorEastAsia"/>
              <w:noProof/>
              <w:lang w:eastAsia="ru-RU"/>
            </w:rPr>
          </w:pPr>
          <w:hyperlink w:anchor="_Toc500431298" w:history="1">
            <w:r w:rsidR="0011266C" w:rsidRPr="00E85C7F">
              <w:rPr>
                <w:rStyle w:val="a9"/>
                <w:noProof/>
              </w:rPr>
              <w:t>Структура предложения</w:t>
            </w:r>
            <w:r w:rsidR="0011266C">
              <w:rPr>
                <w:noProof/>
                <w:webHidden/>
              </w:rPr>
              <w:tab/>
            </w:r>
            <w:r w:rsidR="0011266C">
              <w:rPr>
                <w:noProof/>
                <w:webHidden/>
              </w:rPr>
              <w:fldChar w:fldCharType="begin"/>
            </w:r>
            <w:r w:rsidR="0011266C">
              <w:rPr>
                <w:noProof/>
                <w:webHidden/>
              </w:rPr>
              <w:instrText xml:space="preserve"> PAGEREF _Toc500431298 \h </w:instrText>
            </w:r>
            <w:r w:rsidR="0011266C">
              <w:rPr>
                <w:noProof/>
                <w:webHidden/>
              </w:rPr>
            </w:r>
            <w:r w:rsidR="0011266C">
              <w:rPr>
                <w:noProof/>
                <w:webHidden/>
              </w:rPr>
              <w:fldChar w:fldCharType="separate"/>
            </w:r>
            <w:r w:rsidR="00F2295E">
              <w:rPr>
                <w:noProof/>
                <w:webHidden/>
              </w:rPr>
              <w:t>68</w:t>
            </w:r>
            <w:r w:rsidR="0011266C">
              <w:rPr>
                <w:noProof/>
                <w:webHidden/>
              </w:rPr>
              <w:fldChar w:fldCharType="end"/>
            </w:r>
          </w:hyperlink>
        </w:p>
        <w:p w:rsidR="0011266C" w:rsidRDefault="00C31D24">
          <w:pPr>
            <w:pStyle w:val="31"/>
            <w:tabs>
              <w:tab w:val="right" w:leader="dot" w:pos="9345"/>
            </w:tabs>
            <w:rPr>
              <w:rFonts w:eastAsiaTheme="minorEastAsia"/>
              <w:noProof/>
              <w:lang w:eastAsia="ru-RU"/>
            </w:rPr>
          </w:pPr>
          <w:hyperlink w:anchor="_Toc500431299" w:history="1">
            <w:r w:rsidR="0011266C" w:rsidRPr="00E85C7F">
              <w:rPr>
                <w:rStyle w:val="a9"/>
                <w:noProof/>
              </w:rPr>
              <w:t>Анализ арендной платы</w:t>
            </w:r>
            <w:r w:rsidR="0011266C">
              <w:rPr>
                <w:noProof/>
                <w:webHidden/>
              </w:rPr>
              <w:tab/>
            </w:r>
            <w:r w:rsidR="0011266C">
              <w:rPr>
                <w:noProof/>
                <w:webHidden/>
              </w:rPr>
              <w:fldChar w:fldCharType="begin"/>
            </w:r>
            <w:r w:rsidR="0011266C">
              <w:rPr>
                <w:noProof/>
                <w:webHidden/>
              </w:rPr>
              <w:instrText xml:space="preserve"> PAGEREF _Toc500431299 \h </w:instrText>
            </w:r>
            <w:r w:rsidR="0011266C">
              <w:rPr>
                <w:noProof/>
                <w:webHidden/>
              </w:rPr>
            </w:r>
            <w:r w:rsidR="0011266C">
              <w:rPr>
                <w:noProof/>
                <w:webHidden/>
              </w:rPr>
              <w:fldChar w:fldCharType="separate"/>
            </w:r>
            <w:r w:rsidR="00F2295E">
              <w:rPr>
                <w:noProof/>
                <w:webHidden/>
              </w:rPr>
              <w:t>71</w:t>
            </w:r>
            <w:r w:rsidR="0011266C">
              <w:rPr>
                <w:noProof/>
                <w:webHidden/>
              </w:rPr>
              <w:fldChar w:fldCharType="end"/>
            </w:r>
          </w:hyperlink>
        </w:p>
        <w:p w:rsidR="0011266C" w:rsidRDefault="00C31D24">
          <w:pPr>
            <w:pStyle w:val="11"/>
            <w:tabs>
              <w:tab w:val="right" w:leader="dot" w:pos="9345"/>
            </w:tabs>
            <w:rPr>
              <w:rFonts w:eastAsiaTheme="minorEastAsia"/>
              <w:noProof/>
              <w:lang w:eastAsia="ru-RU"/>
            </w:rPr>
          </w:pPr>
          <w:hyperlink w:anchor="_Toc500431300" w:history="1">
            <w:r w:rsidR="0011266C" w:rsidRPr="00E85C7F">
              <w:rPr>
                <w:rStyle w:val="a9"/>
                <w:noProof/>
              </w:rPr>
              <w:t>Приложения</w:t>
            </w:r>
            <w:r w:rsidR="0011266C">
              <w:rPr>
                <w:noProof/>
                <w:webHidden/>
              </w:rPr>
              <w:tab/>
            </w:r>
            <w:r w:rsidR="0011266C">
              <w:rPr>
                <w:noProof/>
                <w:webHidden/>
              </w:rPr>
              <w:fldChar w:fldCharType="begin"/>
            </w:r>
            <w:r w:rsidR="0011266C">
              <w:rPr>
                <w:noProof/>
                <w:webHidden/>
              </w:rPr>
              <w:instrText xml:space="preserve"> PAGEREF _Toc500431300 \h </w:instrText>
            </w:r>
            <w:r w:rsidR="0011266C">
              <w:rPr>
                <w:noProof/>
                <w:webHidden/>
              </w:rPr>
            </w:r>
            <w:r w:rsidR="0011266C">
              <w:rPr>
                <w:noProof/>
                <w:webHidden/>
              </w:rPr>
              <w:fldChar w:fldCharType="separate"/>
            </w:r>
            <w:r w:rsidR="00F2295E">
              <w:rPr>
                <w:noProof/>
                <w:webHidden/>
              </w:rPr>
              <w:t>74</w:t>
            </w:r>
            <w:r w:rsidR="0011266C">
              <w:rPr>
                <w:noProof/>
                <w:webHidden/>
              </w:rPr>
              <w:fldChar w:fldCharType="end"/>
            </w:r>
          </w:hyperlink>
        </w:p>
        <w:p w:rsidR="0011266C" w:rsidRDefault="00C31D24">
          <w:pPr>
            <w:pStyle w:val="21"/>
            <w:tabs>
              <w:tab w:val="right" w:leader="dot" w:pos="9345"/>
            </w:tabs>
            <w:rPr>
              <w:rFonts w:eastAsiaTheme="minorEastAsia"/>
              <w:noProof/>
              <w:lang w:eastAsia="ru-RU"/>
            </w:rPr>
          </w:pPr>
          <w:hyperlink w:anchor="_Toc500431301" w:history="1">
            <w:r w:rsidR="0011266C" w:rsidRPr="00E85C7F">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ноябрь 2017 года</w:t>
            </w:r>
            <w:r w:rsidR="0011266C">
              <w:rPr>
                <w:noProof/>
                <w:webHidden/>
              </w:rPr>
              <w:tab/>
            </w:r>
            <w:r w:rsidR="0011266C">
              <w:rPr>
                <w:noProof/>
                <w:webHidden/>
              </w:rPr>
              <w:fldChar w:fldCharType="begin"/>
            </w:r>
            <w:r w:rsidR="0011266C">
              <w:rPr>
                <w:noProof/>
                <w:webHidden/>
              </w:rPr>
              <w:instrText xml:space="preserve"> PAGEREF _Toc500431301 \h </w:instrText>
            </w:r>
            <w:r w:rsidR="0011266C">
              <w:rPr>
                <w:noProof/>
                <w:webHidden/>
              </w:rPr>
            </w:r>
            <w:r w:rsidR="0011266C">
              <w:rPr>
                <w:noProof/>
                <w:webHidden/>
              </w:rPr>
              <w:fldChar w:fldCharType="separate"/>
            </w:r>
            <w:r w:rsidR="00F2295E">
              <w:rPr>
                <w:noProof/>
                <w:webHidden/>
              </w:rPr>
              <w:t>74</w:t>
            </w:r>
            <w:r w:rsidR="0011266C">
              <w:rPr>
                <w:noProof/>
                <w:webHidden/>
              </w:rPr>
              <w:fldChar w:fldCharType="end"/>
            </w:r>
          </w:hyperlink>
        </w:p>
        <w:p w:rsidR="0011266C" w:rsidRDefault="00C31D24">
          <w:pPr>
            <w:pStyle w:val="21"/>
            <w:tabs>
              <w:tab w:val="right" w:leader="dot" w:pos="9345"/>
            </w:tabs>
            <w:rPr>
              <w:rFonts w:eastAsiaTheme="minorEastAsia"/>
              <w:noProof/>
              <w:lang w:eastAsia="ru-RU"/>
            </w:rPr>
          </w:pPr>
          <w:hyperlink w:anchor="_Toc500431302" w:history="1">
            <w:r w:rsidR="0011266C" w:rsidRPr="00E85C7F">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ноябрь 2017 года</w:t>
            </w:r>
            <w:r w:rsidR="0011266C">
              <w:rPr>
                <w:noProof/>
                <w:webHidden/>
              </w:rPr>
              <w:tab/>
            </w:r>
            <w:r w:rsidR="0011266C">
              <w:rPr>
                <w:noProof/>
                <w:webHidden/>
              </w:rPr>
              <w:fldChar w:fldCharType="begin"/>
            </w:r>
            <w:r w:rsidR="0011266C">
              <w:rPr>
                <w:noProof/>
                <w:webHidden/>
              </w:rPr>
              <w:instrText xml:space="preserve"> PAGEREF _Toc500431302 \h </w:instrText>
            </w:r>
            <w:r w:rsidR="0011266C">
              <w:rPr>
                <w:noProof/>
                <w:webHidden/>
              </w:rPr>
            </w:r>
            <w:r w:rsidR="0011266C">
              <w:rPr>
                <w:noProof/>
                <w:webHidden/>
              </w:rPr>
              <w:fldChar w:fldCharType="separate"/>
            </w:r>
            <w:r w:rsidR="00F2295E">
              <w:rPr>
                <w:noProof/>
                <w:webHidden/>
              </w:rPr>
              <w:t>97</w:t>
            </w:r>
            <w:r w:rsidR="0011266C">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500431276"/>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C94DDE">
        <w:rPr>
          <w:lang w:val="en-US"/>
        </w:rPr>
        <w:t>N</w:t>
      </w:r>
      <w:r w:rsidR="00C94DDE" w:rsidRPr="00C94DDE">
        <w:t>1.</w:t>
      </w:r>
      <w:r w:rsidR="00C94DDE">
        <w:rPr>
          <w:lang w:val="en-US"/>
        </w:rPr>
        <w:t>RU</w:t>
      </w:r>
      <w:r w:rsidR="00C94DDE">
        <w:t xml:space="preserve"> Недвижимость» (</w:t>
      </w:r>
      <w:hyperlink r:id="rId15" w:history="1">
        <w:r w:rsidR="00C94DDE" w:rsidRPr="00247139">
          <w:rPr>
            <w:rStyle w:val="a9"/>
          </w:rPr>
          <w:t>https://samara.n1.ru/</w:t>
        </w:r>
      </w:hyperlink>
      <w:r w:rsidR="00C94DDE">
        <w:t xml:space="preserve">), </w:t>
      </w:r>
      <w:r w:rsidRPr="005D0FCB">
        <w:t>«Волга-Инфо недвижимость» (</w:t>
      </w:r>
      <w:hyperlink r:id="rId16" w:history="1">
        <w:r w:rsidRPr="00455F9C">
          <w:rPr>
            <w:rStyle w:val="a9"/>
          </w:rPr>
          <w:t>http://www.volga-info.ru/togliatti/search/kvartiryi/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lastRenderedPageBreak/>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1</w:t>
      </w:r>
      <w:r w:rsidR="00C31D24">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2</w:t>
      </w:r>
      <w:r w:rsidR="00C31D24">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lastRenderedPageBreak/>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3</w:t>
      </w:r>
      <w:r w:rsidR="00C31D24">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lastRenderedPageBreak/>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4</w:t>
      </w:r>
      <w:r w:rsidR="00C31D24">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lastRenderedPageBreak/>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5</w:t>
      </w:r>
      <w:r w:rsidR="00C31D24">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lastRenderedPageBreak/>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6</w:t>
      </w:r>
      <w:r w:rsidR="00C31D24">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lastRenderedPageBreak/>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7</w:t>
      </w:r>
      <w:r w:rsidR="00C31D24">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500431277"/>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08245F">
        <w:t>13 </w:t>
      </w:r>
      <w:r w:rsidR="008F28B1">
        <w:t>556</w:t>
      </w:r>
      <w:r w:rsidRPr="004831A6">
        <w:t xml:space="preserve"> уникальн</w:t>
      </w:r>
      <w:r w:rsidR="009B0268">
        <w:t>ых</w:t>
      </w:r>
      <w:r w:rsidRPr="004831A6">
        <w:t xml:space="preserve"> предложени</w:t>
      </w:r>
      <w:r w:rsidR="001B2911">
        <w:t>й</w:t>
      </w:r>
      <w:r>
        <w:t xml:space="preserve"> к продаже, опубликованны</w:t>
      </w:r>
      <w:r w:rsidR="005B51A0">
        <w:t>х</w:t>
      </w:r>
      <w:r>
        <w:t xml:space="preserve"> в СМИ</w:t>
      </w:r>
      <w:r w:rsidR="0015184D">
        <w:t xml:space="preserve"> в </w:t>
      </w:r>
      <w:r w:rsidR="008F28B1">
        <w:t>ноябре</w:t>
      </w:r>
      <w:r w:rsidR="0015184D">
        <w:t xml:space="preserve"> 201</w:t>
      </w:r>
      <w:r w:rsidR="00732B1F">
        <w:t>7</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8</w:t>
      </w:r>
      <w:r w:rsidR="00C31D24">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8F28B1" w:rsidRPr="008F28B1" w:rsidTr="008F28B1">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8B1" w:rsidRPr="008F28B1" w:rsidRDefault="008F28B1" w:rsidP="008F28B1">
            <w:pPr>
              <w:spacing w:after="0" w:line="240" w:lineRule="auto"/>
              <w:jc w:val="center"/>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8B1" w:rsidRPr="008F28B1" w:rsidRDefault="008F28B1" w:rsidP="008F28B1">
            <w:pPr>
              <w:spacing w:after="0" w:line="240" w:lineRule="auto"/>
              <w:jc w:val="center"/>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8F28B1" w:rsidRPr="008F28B1" w:rsidRDefault="008F28B1" w:rsidP="008F28B1">
            <w:pPr>
              <w:spacing w:after="0" w:line="240" w:lineRule="auto"/>
              <w:jc w:val="center"/>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8F28B1" w:rsidRPr="008F28B1" w:rsidRDefault="008F28B1" w:rsidP="008F28B1">
            <w:pPr>
              <w:spacing w:after="0" w:line="240" w:lineRule="auto"/>
              <w:jc w:val="center"/>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8F28B1" w:rsidRPr="008F28B1" w:rsidTr="008F28B1">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8F28B1" w:rsidRPr="008F28B1" w:rsidRDefault="008F28B1" w:rsidP="008F28B1">
            <w:pPr>
              <w:spacing w:after="0" w:line="240" w:lineRule="auto"/>
              <w:jc w:val="center"/>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8F28B1" w:rsidRPr="008F28B1" w:rsidRDefault="008F28B1" w:rsidP="008F28B1">
            <w:pPr>
              <w:spacing w:after="0" w:line="240" w:lineRule="auto"/>
              <w:jc w:val="center"/>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8F28B1" w:rsidRPr="008F28B1" w:rsidRDefault="008F28B1" w:rsidP="008F28B1">
            <w:pPr>
              <w:spacing w:after="0" w:line="240" w:lineRule="auto"/>
              <w:jc w:val="center"/>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8F28B1" w:rsidRPr="008F28B1" w:rsidRDefault="008F28B1" w:rsidP="008F28B1">
            <w:pPr>
              <w:spacing w:after="0" w:line="240" w:lineRule="auto"/>
              <w:jc w:val="center"/>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8F28B1" w:rsidRPr="008F28B1" w:rsidRDefault="008F28B1" w:rsidP="008F28B1">
            <w:pPr>
              <w:spacing w:after="0" w:line="240" w:lineRule="auto"/>
              <w:jc w:val="center"/>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8F28B1" w:rsidRPr="008F28B1" w:rsidRDefault="008F28B1" w:rsidP="008F28B1">
            <w:pPr>
              <w:spacing w:after="0" w:line="240" w:lineRule="auto"/>
              <w:jc w:val="center"/>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8F28B1" w:rsidRPr="008F28B1" w:rsidRDefault="008F28B1" w:rsidP="008F28B1">
            <w:pPr>
              <w:spacing w:after="0" w:line="240" w:lineRule="auto"/>
              <w:jc w:val="center"/>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8F28B1" w:rsidRPr="008F28B1" w:rsidRDefault="008F28B1" w:rsidP="008F28B1">
            <w:pPr>
              <w:spacing w:after="0" w:line="240" w:lineRule="auto"/>
              <w:jc w:val="center"/>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3-комн.</w:t>
            </w:r>
          </w:p>
        </w:tc>
      </w:tr>
      <w:tr w:rsidR="008F28B1" w:rsidRPr="008F28B1" w:rsidTr="008F28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1 169,8</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5 674</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2 237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1 994</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1 443</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56 483</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57 745</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55 164</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56 350</w:t>
            </w:r>
          </w:p>
        </w:tc>
      </w:tr>
      <w:tr w:rsidR="008F28B1" w:rsidRPr="008F28B1" w:rsidTr="008F28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710,6</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4 777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1 888</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1 582</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1 307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38 947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40 205</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38 428</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37 756</w:t>
            </w:r>
          </w:p>
        </w:tc>
      </w:tr>
      <w:tr w:rsidR="008F28B1" w:rsidRPr="008F28B1" w:rsidTr="008F28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105,2</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638</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194</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261</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183</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39 092</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40 448</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38 167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38 974</w:t>
            </w:r>
          </w:p>
        </w:tc>
      </w:tr>
      <w:tr w:rsidR="008F28B1" w:rsidRPr="008F28B1" w:rsidTr="008F28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174,0</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975</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323</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366</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286</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36 583</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37 945</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35 213</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36 797</w:t>
            </w:r>
          </w:p>
        </w:tc>
      </w:tr>
      <w:tr w:rsidR="008F28B1" w:rsidRPr="008F28B1" w:rsidTr="008F28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58,7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426</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146</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157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123</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29 050</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31 075</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28 310</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27 592</w:t>
            </w:r>
          </w:p>
        </w:tc>
      </w:tr>
      <w:tr w:rsidR="008F28B1" w:rsidRPr="008F28B1" w:rsidTr="008F28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57,9</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202</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58</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87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57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38 279</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39 474</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37 636</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38 043</w:t>
            </w:r>
          </w:p>
        </w:tc>
      </w:tr>
      <w:tr w:rsidR="008F28B1" w:rsidRPr="008F28B1" w:rsidTr="008F28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137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44</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58</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35</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23 230</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23 636</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23 427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22 394</w:t>
            </w:r>
          </w:p>
        </w:tc>
      </w:tr>
      <w:tr w:rsidR="008F28B1" w:rsidRPr="008F28B1" w:rsidTr="008F28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47,5</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267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72</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130</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65</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31 440</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31 335</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31 079</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32 279</w:t>
            </w:r>
          </w:p>
        </w:tc>
      </w:tr>
      <w:tr w:rsidR="008F28B1" w:rsidRPr="008F28B1" w:rsidTr="008F28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72,9</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371</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141</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162</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68</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26 529</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25 609</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26 816</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27 750</w:t>
            </w:r>
          </w:p>
        </w:tc>
      </w:tr>
      <w:tr w:rsidR="008F28B1" w:rsidRPr="008F28B1" w:rsidTr="008F28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29,3</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89</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29</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23</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27 264</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28 670</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27 283</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25 459</w:t>
            </w:r>
          </w:p>
        </w:tc>
      </w:tr>
      <w:tr w:rsidR="008F28B1" w:rsidRPr="008F28B1" w:rsidTr="008F28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2 452,3</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13 556</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5 132</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4 834</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3 590</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45 079</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46 717</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43 879</w:t>
            </w:r>
          </w:p>
        </w:tc>
        <w:tc>
          <w:tcPr>
            <w:tcW w:w="451" w:type="pct"/>
            <w:tcBorders>
              <w:top w:val="nil"/>
              <w:left w:val="nil"/>
              <w:bottom w:val="single" w:sz="4" w:space="0" w:color="auto"/>
              <w:right w:val="single" w:sz="4" w:space="0" w:color="auto"/>
            </w:tcBorders>
            <w:shd w:val="clear" w:color="auto" w:fill="auto"/>
            <w:noWrap/>
            <w:vAlign w:val="bottom"/>
            <w:hideMark/>
          </w:tcPr>
          <w:p w:rsidR="008F28B1" w:rsidRPr="008F28B1" w:rsidRDefault="008F28B1" w:rsidP="008F28B1">
            <w:pPr>
              <w:spacing w:after="0" w:line="240" w:lineRule="auto"/>
              <w:jc w:val="right"/>
              <w:rPr>
                <w:rFonts w:ascii="Calibri" w:eastAsia="Times New Roman" w:hAnsi="Calibri" w:cs="Calibri"/>
                <w:color w:val="000000"/>
                <w:sz w:val="18"/>
                <w:szCs w:val="18"/>
                <w:lang w:eastAsia="ru-RU"/>
              </w:rPr>
            </w:pPr>
            <w:r w:rsidRPr="008F28B1">
              <w:rPr>
                <w:rFonts w:ascii="Calibri" w:eastAsia="Times New Roman" w:hAnsi="Calibri" w:cs="Calibri"/>
                <w:color w:val="000000"/>
                <w:sz w:val="18"/>
                <w:szCs w:val="18"/>
                <w:lang w:eastAsia="ru-RU"/>
              </w:rPr>
              <w:t>44 355</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1</w:t>
      </w:r>
      <w:r w:rsidR="00C31D24">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8F28B1" w:rsidP="00D52789">
      <w:pPr>
        <w:spacing w:after="0" w:line="360" w:lineRule="auto"/>
        <w:jc w:val="center"/>
      </w:pPr>
      <w:r>
        <w:rPr>
          <w:noProof/>
          <w:lang w:eastAsia="ru-RU"/>
        </w:rPr>
        <w:drawing>
          <wp:inline distT="0" distB="0" distL="0" distR="0" wp14:anchorId="39B7DED5" wp14:editId="517E1927">
            <wp:extent cx="4934309" cy="2078966"/>
            <wp:effectExtent l="0" t="0" r="19050"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2</w:t>
      </w:r>
      <w:r w:rsidR="00C31D24">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8F28B1" w:rsidP="00D52789">
      <w:pPr>
        <w:spacing w:after="0" w:line="360" w:lineRule="auto"/>
        <w:jc w:val="center"/>
      </w:pPr>
      <w:r>
        <w:rPr>
          <w:noProof/>
          <w:lang w:eastAsia="ru-RU"/>
        </w:rPr>
        <w:drawing>
          <wp:inline distT="0" distB="0" distL="0" distR="0" wp14:anchorId="00590952" wp14:editId="143A9ED6">
            <wp:extent cx="5934973" cy="3381554"/>
            <wp:effectExtent l="0" t="0" r="2794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3</w:t>
      </w:r>
      <w:r w:rsidR="00C31D24">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8F28B1" w:rsidP="00A424D9">
      <w:pPr>
        <w:spacing w:after="0" w:line="360" w:lineRule="auto"/>
        <w:jc w:val="center"/>
      </w:pPr>
      <w:r>
        <w:rPr>
          <w:noProof/>
          <w:lang w:eastAsia="ru-RU"/>
        </w:rPr>
        <w:drawing>
          <wp:inline distT="0" distB="0" distL="0" distR="0" wp14:anchorId="495D8AC1" wp14:editId="3E4F99EC">
            <wp:extent cx="5940425" cy="2512526"/>
            <wp:effectExtent l="0" t="0" r="22225"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4</w:t>
      </w:r>
      <w:r w:rsidR="00C31D24">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D07A4F" w:rsidP="00A424D9">
      <w:pPr>
        <w:spacing w:after="0" w:line="360" w:lineRule="auto"/>
        <w:jc w:val="center"/>
      </w:pPr>
      <w:r>
        <w:rPr>
          <w:noProof/>
          <w:lang w:eastAsia="ru-RU"/>
        </w:rPr>
        <w:drawing>
          <wp:inline distT="0" distB="0" distL="0" distR="0" wp14:anchorId="35BE564F" wp14:editId="2A954D0D">
            <wp:extent cx="9066362" cy="3588589"/>
            <wp:effectExtent l="0" t="0" r="20955" b="120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9</w:t>
      </w:r>
      <w:r w:rsidR="00C31D24">
        <w:rPr>
          <w:noProof/>
        </w:rPr>
        <w:fldChar w:fldCharType="end"/>
      </w:r>
    </w:p>
    <w:tbl>
      <w:tblPr>
        <w:tblW w:w="5629" w:type="dxa"/>
        <w:jc w:val="center"/>
        <w:tblInd w:w="93" w:type="dxa"/>
        <w:tblLook w:val="04A0" w:firstRow="1" w:lastRow="0" w:firstColumn="1" w:lastColumn="0" w:noHBand="0" w:noVBand="1"/>
      </w:tblPr>
      <w:tblGrid>
        <w:gridCol w:w="1845"/>
        <w:gridCol w:w="1295"/>
        <w:gridCol w:w="2489"/>
      </w:tblGrid>
      <w:tr w:rsidR="0002574E" w:rsidRPr="0002574E" w:rsidTr="0002574E">
        <w:trPr>
          <w:trHeight w:val="65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lang w:eastAsia="ru-RU"/>
              </w:rPr>
            </w:pPr>
            <w:r w:rsidRPr="0002574E">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2574E" w:rsidRPr="0002574E" w:rsidRDefault="0002574E" w:rsidP="0002574E">
            <w:pPr>
              <w:spacing w:after="0" w:line="240" w:lineRule="auto"/>
              <w:jc w:val="center"/>
              <w:rPr>
                <w:rFonts w:ascii="Calibri" w:eastAsia="Times New Roman" w:hAnsi="Calibri" w:cs="Calibri"/>
                <w:color w:val="000000"/>
                <w:lang w:eastAsia="ru-RU"/>
              </w:rPr>
            </w:pPr>
            <w:r w:rsidRPr="0002574E">
              <w:rPr>
                <w:rFonts w:ascii="Calibri" w:eastAsia="Times New Roman" w:hAnsi="Calibri" w:cs="Calibri"/>
                <w:color w:val="000000"/>
                <w:lang w:eastAsia="ru-RU"/>
              </w:rPr>
              <w:t>Количество жителей (тыс. чел.)</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02574E" w:rsidRPr="0002574E" w:rsidRDefault="0002574E" w:rsidP="0002574E">
            <w:pPr>
              <w:spacing w:after="0" w:line="240" w:lineRule="auto"/>
              <w:jc w:val="center"/>
              <w:rPr>
                <w:rFonts w:ascii="Calibri" w:eastAsia="Times New Roman" w:hAnsi="Calibri" w:cs="Calibri"/>
                <w:color w:val="000000"/>
                <w:lang w:eastAsia="ru-RU"/>
              </w:rPr>
            </w:pPr>
            <w:r w:rsidRPr="0002574E">
              <w:rPr>
                <w:rFonts w:ascii="Calibri" w:eastAsia="Times New Roman" w:hAnsi="Calibri" w:cs="Calibri"/>
                <w:color w:val="000000"/>
                <w:lang w:eastAsia="ru-RU"/>
              </w:rPr>
              <w:t>Средняя удельная цена предложения 1 кв.м общей площади, руб.</w:t>
            </w:r>
          </w:p>
        </w:tc>
      </w:tr>
      <w:tr w:rsidR="0002574E" w:rsidRPr="0002574E" w:rsidTr="0002574E">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lang w:eastAsia="ru-RU"/>
              </w:rPr>
            </w:pPr>
            <w:r w:rsidRPr="0002574E">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1 169,8</w:t>
            </w:r>
          </w:p>
        </w:tc>
        <w:tc>
          <w:tcPr>
            <w:tcW w:w="2489"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56 483</w:t>
            </w:r>
          </w:p>
        </w:tc>
      </w:tr>
      <w:tr w:rsidR="0002574E" w:rsidRPr="0002574E" w:rsidTr="0002574E">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lang w:eastAsia="ru-RU"/>
              </w:rPr>
            </w:pPr>
            <w:r w:rsidRPr="0002574E">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710,6</w:t>
            </w:r>
          </w:p>
        </w:tc>
        <w:tc>
          <w:tcPr>
            <w:tcW w:w="2489"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38 947</w:t>
            </w:r>
          </w:p>
        </w:tc>
      </w:tr>
      <w:tr w:rsidR="0002574E" w:rsidRPr="0002574E" w:rsidTr="0002574E">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lang w:eastAsia="ru-RU"/>
              </w:rPr>
            </w:pPr>
            <w:r w:rsidRPr="0002574E">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105,2</w:t>
            </w:r>
          </w:p>
        </w:tc>
        <w:tc>
          <w:tcPr>
            <w:tcW w:w="2489"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39 092</w:t>
            </w:r>
          </w:p>
        </w:tc>
      </w:tr>
      <w:tr w:rsidR="0002574E" w:rsidRPr="0002574E" w:rsidTr="0002574E">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lang w:eastAsia="ru-RU"/>
              </w:rPr>
            </w:pPr>
            <w:r w:rsidRPr="0002574E">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174,0</w:t>
            </w:r>
          </w:p>
        </w:tc>
        <w:tc>
          <w:tcPr>
            <w:tcW w:w="2489"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36 583</w:t>
            </w:r>
          </w:p>
        </w:tc>
      </w:tr>
      <w:tr w:rsidR="0002574E" w:rsidRPr="0002574E" w:rsidTr="0002574E">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lang w:eastAsia="ru-RU"/>
              </w:rPr>
            </w:pPr>
            <w:r w:rsidRPr="0002574E">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58,7</w:t>
            </w:r>
          </w:p>
        </w:tc>
        <w:tc>
          <w:tcPr>
            <w:tcW w:w="2489"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29 050</w:t>
            </w:r>
          </w:p>
        </w:tc>
      </w:tr>
      <w:tr w:rsidR="0002574E" w:rsidRPr="0002574E" w:rsidTr="0002574E">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lang w:eastAsia="ru-RU"/>
              </w:rPr>
            </w:pPr>
            <w:r w:rsidRPr="0002574E">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57,9</w:t>
            </w:r>
          </w:p>
        </w:tc>
        <w:tc>
          <w:tcPr>
            <w:tcW w:w="2489"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38 279</w:t>
            </w:r>
          </w:p>
        </w:tc>
      </w:tr>
      <w:tr w:rsidR="0002574E" w:rsidRPr="0002574E" w:rsidTr="0002574E">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lang w:eastAsia="ru-RU"/>
              </w:rPr>
            </w:pPr>
            <w:r w:rsidRPr="0002574E">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26,5</w:t>
            </w:r>
          </w:p>
        </w:tc>
        <w:tc>
          <w:tcPr>
            <w:tcW w:w="2489"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23 230</w:t>
            </w:r>
          </w:p>
        </w:tc>
      </w:tr>
      <w:tr w:rsidR="0002574E" w:rsidRPr="0002574E" w:rsidTr="0002574E">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lang w:eastAsia="ru-RU"/>
              </w:rPr>
            </w:pPr>
            <w:r w:rsidRPr="0002574E">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47,5</w:t>
            </w:r>
          </w:p>
        </w:tc>
        <w:tc>
          <w:tcPr>
            <w:tcW w:w="2489"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31 440</w:t>
            </w:r>
          </w:p>
        </w:tc>
      </w:tr>
      <w:tr w:rsidR="0002574E" w:rsidRPr="0002574E" w:rsidTr="0002574E">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lang w:eastAsia="ru-RU"/>
              </w:rPr>
            </w:pPr>
            <w:r w:rsidRPr="0002574E">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72,9</w:t>
            </w:r>
          </w:p>
        </w:tc>
        <w:tc>
          <w:tcPr>
            <w:tcW w:w="2489"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26 529</w:t>
            </w:r>
          </w:p>
        </w:tc>
      </w:tr>
      <w:tr w:rsidR="0002574E" w:rsidRPr="0002574E" w:rsidTr="0002574E">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lang w:eastAsia="ru-RU"/>
              </w:rPr>
            </w:pPr>
            <w:r w:rsidRPr="0002574E">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29,3</w:t>
            </w:r>
          </w:p>
        </w:tc>
        <w:tc>
          <w:tcPr>
            <w:tcW w:w="2489"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27 264</w:t>
            </w:r>
          </w:p>
        </w:tc>
      </w:tr>
      <w:tr w:rsidR="0002574E" w:rsidRPr="0002574E" w:rsidTr="0002574E">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574E" w:rsidRPr="0002574E" w:rsidRDefault="0002574E" w:rsidP="0002574E">
            <w:pPr>
              <w:spacing w:after="0" w:line="240" w:lineRule="auto"/>
              <w:jc w:val="center"/>
              <w:rPr>
                <w:rFonts w:ascii="Calibri" w:eastAsia="Times New Roman" w:hAnsi="Calibri" w:cs="Calibri"/>
                <w:color w:val="000000"/>
                <w:lang w:eastAsia="ru-RU"/>
              </w:rPr>
            </w:pPr>
            <w:r w:rsidRPr="0002574E">
              <w:rPr>
                <w:rFonts w:ascii="Calibri" w:eastAsia="Times New Roman" w:hAnsi="Calibri" w:cs="Calibri"/>
                <w:color w:val="000000"/>
                <w:lang w:eastAsia="ru-RU"/>
              </w:rPr>
              <w:t>Коэфф. корреляции</w:t>
            </w:r>
          </w:p>
        </w:tc>
        <w:tc>
          <w:tcPr>
            <w:tcW w:w="2489" w:type="dxa"/>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lang w:eastAsia="ru-RU"/>
              </w:rPr>
            </w:pPr>
            <w:r w:rsidRPr="0002574E">
              <w:rPr>
                <w:rFonts w:ascii="Calibri" w:eastAsia="Times New Roman" w:hAnsi="Calibri" w:cs="Calibri"/>
                <w:color w:val="000000"/>
                <w:lang w:eastAsia="ru-RU"/>
              </w:rPr>
              <w:t>0,843367</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5</w:t>
      </w:r>
      <w:r w:rsidR="00C31D24">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02574E" w:rsidP="00A1477F">
      <w:pPr>
        <w:spacing w:after="0" w:line="360" w:lineRule="auto"/>
        <w:jc w:val="center"/>
      </w:pPr>
      <w:r>
        <w:rPr>
          <w:noProof/>
          <w:lang w:eastAsia="ru-RU"/>
        </w:rPr>
        <w:drawing>
          <wp:inline distT="0" distB="0" distL="0" distR="0" wp14:anchorId="7207324C" wp14:editId="341F9AC8">
            <wp:extent cx="5400136" cy="3355676"/>
            <wp:effectExtent l="0" t="0" r="10160" b="165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10</w:t>
      </w:r>
      <w:r w:rsidR="00C31D24">
        <w:rPr>
          <w:noProof/>
        </w:rPr>
        <w:fldChar w:fldCharType="end"/>
      </w:r>
    </w:p>
    <w:tbl>
      <w:tblPr>
        <w:tblW w:w="5000" w:type="pct"/>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02574E" w:rsidRPr="0002574E" w:rsidTr="0002574E">
        <w:trPr>
          <w:trHeight w:val="20"/>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ноя.16</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дек.16</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янв.17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фев.17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мар.17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апр.17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май.17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июн.17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июл.17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авг.17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сен.17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окт.17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ноя.17</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60 386р.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62 149р.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59 984р.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61 684р.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63 708р.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58 383р.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55 877р.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55 683р.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55 344р.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55 422р.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55 918р.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55 740р.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56 483р.</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41 155р.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41 220р.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41 078р.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40 875р.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40 403р.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39 822р.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39 366р.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39 018р.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38 904р.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39 201р.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39 060р.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39 103р.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38 947р.</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41 546р.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41 644р.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41 337р.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41 262р.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40 890р.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40 510р.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40 047р.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39 831р.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39 222р.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39 712р.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39 538р.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39 357р.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39 092р.</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39 307р.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39 014р.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39 733р.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39 065р.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38 694р.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38 076р.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37 951р.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37 622р.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36 948р.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37 046р.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36 608р.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36 655р.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36 583р.</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30 911р.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30 522р.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30 987р.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31 493р.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30 340р.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29 898р.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29 878р.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29 486р.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29 125р.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29 470р.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28 827р.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28 624р.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29 050р.</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40 039р.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38 559р.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39 489р.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39 395р.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38 915р.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39 094р.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38 916р.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38 181р.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37 697р.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37 486р.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37 736р.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37 460р.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38 279р.</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24 575р.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25 428р.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25 420р.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24 526р.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23 884р.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24 203р.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24 375р.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23 739р.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23 314р.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23 014р.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23 286р.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23 106р.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23 230р.</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33 274р.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32 727р.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33 152р.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32 760р.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32 816р.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32 443р.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32 029р.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31 569р.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31 570р.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31 950р.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31 528р.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31 250р.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31 440р.</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28 873р.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28 393р.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28 107р.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28 058р.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28 627р.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27 518р.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27 495р.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27 508р.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27 020р.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27 497р.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26 863р.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26 645р.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26 529р.</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29 373р.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29 074р.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29 427р.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29 715р.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28 857р.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29 559р.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29 739р.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28 495р.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28 467р.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27 989р.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27 889р.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27 264р.</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46 259р.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43 883р.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44 895р.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43 123р.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41 533р.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40 933р.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44 882р.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44 545р.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44 476р.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44 108р.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44 058р.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44 139р.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45 079р.</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422р.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-2 376р.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1 012р.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-1 772р.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-1 591р.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-599р.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3 948р.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-69р.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-368р.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-50р.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80р.</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941р.</w:t>
            </w:r>
          </w:p>
        </w:tc>
      </w:tr>
      <w:tr w:rsidR="0002574E" w:rsidRPr="0002574E" w:rsidTr="0002574E">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02574E" w:rsidRPr="0002574E" w:rsidRDefault="0002574E" w:rsidP="0002574E">
            <w:pPr>
              <w:spacing w:after="0" w:line="240" w:lineRule="auto"/>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0,92%</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-5,14%</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2,31%</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-3,95%</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-3,69%</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-1,44%</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9,65%</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-0,75%</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-0,16%</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-0,11%</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0,18%</w:t>
            </w:r>
          </w:p>
        </w:tc>
        <w:tc>
          <w:tcPr>
            <w:tcW w:w="317" w:type="pct"/>
            <w:tcBorders>
              <w:top w:val="nil"/>
              <w:left w:val="nil"/>
              <w:bottom w:val="single" w:sz="4" w:space="0" w:color="auto"/>
              <w:right w:val="single" w:sz="4" w:space="0" w:color="auto"/>
            </w:tcBorders>
            <w:shd w:val="clear" w:color="auto" w:fill="auto"/>
            <w:noWrap/>
            <w:vAlign w:val="bottom"/>
            <w:hideMark/>
          </w:tcPr>
          <w:p w:rsidR="0002574E" w:rsidRPr="0002574E" w:rsidRDefault="0002574E" w:rsidP="0002574E">
            <w:pPr>
              <w:spacing w:after="0" w:line="240" w:lineRule="auto"/>
              <w:jc w:val="right"/>
              <w:rPr>
                <w:rFonts w:ascii="Calibri" w:eastAsia="Times New Roman" w:hAnsi="Calibri" w:cs="Calibri"/>
                <w:color w:val="000000"/>
                <w:sz w:val="18"/>
                <w:szCs w:val="18"/>
                <w:lang w:eastAsia="ru-RU"/>
              </w:rPr>
            </w:pPr>
            <w:r w:rsidRPr="0002574E">
              <w:rPr>
                <w:rFonts w:ascii="Calibri" w:eastAsia="Times New Roman" w:hAnsi="Calibri" w:cs="Calibri"/>
                <w:color w:val="000000"/>
                <w:sz w:val="18"/>
                <w:szCs w:val="18"/>
                <w:lang w:eastAsia="ru-RU"/>
              </w:rPr>
              <w:t>2,13%</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6</w:t>
      </w:r>
      <w:r w:rsidR="00C31D24">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02574E" w:rsidP="003923CF">
      <w:pPr>
        <w:spacing w:after="0" w:line="360" w:lineRule="auto"/>
        <w:jc w:val="center"/>
      </w:pPr>
      <w:r>
        <w:rPr>
          <w:noProof/>
          <w:lang w:eastAsia="ru-RU"/>
        </w:rPr>
        <w:drawing>
          <wp:inline distT="0" distB="0" distL="0" distR="0" wp14:anchorId="28237146" wp14:editId="5CA0DFAA">
            <wp:extent cx="8220974" cy="3778370"/>
            <wp:effectExtent l="0" t="0" r="2794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C31D24">
        <w:fldChar w:fldCharType="begin"/>
      </w:r>
      <w:r w:rsidR="00C31D24">
        <w:instrText xml:space="preserve"> SEQ Рисунок \* ARABIC </w:instrText>
      </w:r>
      <w:r w:rsidR="00C31D24">
        <w:fldChar w:fldCharType="separate"/>
      </w:r>
      <w:r w:rsidR="00F2295E">
        <w:rPr>
          <w:noProof/>
        </w:rPr>
        <w:t>7</w:t>
      </w:r>
      <w:r w:rsidR="00C31D24">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02574E" w:rsidP="003923CF">
      <w:pPr>
        <w:spacing w:after="0" w:line="360" w:lineRule="auto"/>
        <w:jc w:val="center"/>
      </w:pPr>
      <w:r>
        <w:rPr>
          <w:noProof/>
          <w:lang w:eastAsia="ru-RU"/>
        </w:rPr>
        <w:drawing>
          <wp:inline distT="0" distB="0" distL="0" distR="0" wp14:anchorId="4663BBAE" wp14:editId="4FE2E07B">
            <wp:extent cx="8557404" cy="4433978"/>
            <wp:effectExtent l="0" t="0" r="15240" b="241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C31D24">
        <w:fldChar w:fldCharType="begin"/>
      </w:r>
      <w:r w:rsidR="00C31D24">
        <w:instrText xml:space="preserve"> SEQ Рисунок \* ARABIC </w:instrText>
      </w:r>
      <w:r w:rsidR="00C31D24">
        <w:fldChar w:fldCharType="separate"/>
      </w:r>
      <w:r w:rsidR="00F2295E">
        <w:rPr>
          <w:noProof/>
        </w:rPr>
        <w:t>8</w:t>
      </w:r>
      <w:r w:rsidR="00C31D24">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02574E" w:rsidP="008E3D6E">
      <w:pPr>
        <w:spacing w:after="0" w:line="360" w:lineRule="auto"/>
        <w:jc w:val="center"/>
      </w:pPr>
      <w:r>
        <w:rPr>
          <w:noProof/>
          <w:lang w:eastAsia="ru-RU"/>
        </w:rPr>
        <w:drawing>
          <wp:inline distT="0" distB="0" distL="0" distR="0" wp14:anchorId="79CDAFB5" wp14:editId="21931A8D">
            <wp:extent cx="8341743" cy="4149305"/>
            <wp:effectExtent l="0" t="0" r="21590" b="2286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C31D24">
        <w:fldChar w:fldCharType="begin"/>
      </w:r>
      <w:r w:rsidR="00C31D24">
        <w:instrText xml:space="preserve"> SEQ Рису</w:instrText>
      </w:r>
      <w:r w:rsidR="00C31D24">
        <w:instrText xml:space="preserve">нок \* ARABIC </w:instrText>
      </w:r>
      <w:r w:rsidR="00C31D24">
        <w:fldChar w:fldCharType="separate"/>
      </w:r>
      <w:r w:rsidR="00F2295E">
        <w:rPr>
          <w:noProof/>
        </w:rPr>
        <w:t>9</w:t>
      </w:r>
      <w:r w:rsidR="00C31D24">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02574E" w:rsidP="003923CF">
      <w:pPr>
        <w:spacing w:after="0" w:line="360" w:lineRule="auto"/>
        <w:jc w:val="center"/>
      </w:pPr>
      <w:r>
        <w:rPr>
          <w:noProof/>
          <w:lang w:eastAsia="ru-RU"/>
        </w:rPr>
        <w:drawing>
          <wp:inline distT="0" distB="0" distL="0" distR="0" wp14:anchorId="39441F0E" wp14:editId="6D218B25">
            <wp:extent cx="8410754" cy="3597215"/>
            <wp:effectExtent l="0" t="0" r="9525" b="228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500431278"/>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1F6120" w:rsidRDefault="001F6120" w:rsidP="001F6120">
      <w:pPr>
        <w:spacing w:after="0" w:line="360" w:lineRule="auto"/>
        <w:ind w:firstLine="709"/>
        <w:jc w:val="both"/>
      </w:pPr>
    </w:p>
    <w:p w:rsidR="008E5E1F" w:rsidRDefault="008E5E1F" w:rsidP="008E5E1F">
      <w:pPr>
        <w:spacing w:after="0" w:line="360" w:lineRule="auto"/>
        <w:ind w:firstLine="709"/>
        <w:jc w:val="both"/>
      </w:pPr>
      <w:r>
        <w:t xml:space="preserve">В ноябре 2017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(октябрь 2017 года) носила уверенный положительный характер. Величина динамики средней удельной цены предложения составила 743 руб. (1,33%). </w:t>
      </w:r>
    </w:p>
    <w:p w:rsidR="008E5E1F" w:rsidRDefault="008E5E1F" w:rsidP="008E5E1F">
      <w:pPr>
        <w:spacing w:after="0" w:line="360" w:lineRule="auto"/>
        <w:ind w:firstLine="709"/>
        <w:jc w:val="both"/>
      </w:pPr>
      <w:r>
        <w:t>По отношению к аналогичному периоду прошлого года (ноябрь 2016 года) общее падение средней удельной цены предложения одного квадратного метра общей площади квартир в многоквартирных домах на вторичном рынке в г. Самара составило 3 903 рубля (6,46%).</w:t>
      </w:r>
    </w:p>
    <w:p w:rsidR="008E5E1F" w:rsidRDefault="008E5E1F" w:rsidP="008E5E1F">
      <w:pPr>
        <w:spacing w:after="0" w:line="360" w:lineRule="auto"/>
        <w:ind w:firstLine="709"/>
        <w:jc w:val="both"/>
      </w:pPr>
      <w:r>
        <w:t>Динамика с начала года (январь 2017 года) носит отрицательный характер и составляет 3 501 рубль (5,84%).</w:t>
      </w:r>
    </w:p>
    <w:p w:rsidR="008E5E1F" w:rsidRDefault="008E5E1F" w:rsidP="008E5E1F">
      <w:pPr>
        <w:spacing w:after="0" w:line="360" w:lineRule="auto"/>
        <w:ind w:firstLine="709"/>
        <w:jc w:val="both"/>
      </w:pPr>
      <w:r>
        <w:t>Начиная с июля 2017 г. на вторичном рынке жилой недвижимости г. Самара наблюдается тенденция к стабилизации средней удельной цены предложения одного квадратного метра общей площади квартир в многоквартирных домах. И если в августе значение положительной коррекции находилась в приделах погрешности проводимых вычислений, то в сентябре, рост составил 0,9%, что превысило, практически, вдвое погрешность проводимых вычислений (0,53%), и соответственно, данное значение может быть принято значимым. В ноябре наблюдался уверенный рост средней удельной цены предложения (1,33%).</w:t>
      </w:r>
    </w:p>
    <w:p w:rsidR="00C35666" w:rsidRDefault="008E5E1F" w:rsidP="008E5E1F">
      <w:pPr>
        <w:spacing w:after="0" w:line="360" w:lineRule="auto"/>
        <w:ind w:firstLine="709"/>
        <w:jc w:val="both"/>
      </w:pPr>
      <w:r>
        <w:t>В случае продолжения тенденции на выравнивание значения средней удельной цены предложения одного квадратного метра общей площади квартир в многоквартирных домах, можно будет сделать предположение о стабилизации ситуации на вторичном рынке жилой недвижимости г. Самары.</w:t>
      </w:r>
    </w:p>
    <w:p w:rsidR="0015113E" w:rsidRDefault="0015113E" w:rsidP="006D5764">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C35666" w:rsidRDefault="00C35666" w:rsidP="00C35666">
      <w:pPr>
        <w:spacing w:after="0" w:line="360" w:lineRule="auto"/>
        <w:ind w:firstLine="709"/>
        <w:jc w:val="both"/>
      </w:pPr>
    </w:p>
    <w:p w:rsidR="008E5E1F" w:rsidRDefault="008E5E1F" w:rsidP="008E5E1F">
      <w:pPr>
        <w:spacing w:after="0" w:line="360" w:lineRule="auto"/>
        <w:ind w:firstLine="709"/>
        <w:jc w:val="both"/>
      </w:pPr>
      <w:r>
        <w:t>В ноябре 2017 года вторичный рынок жилой недвижимости г. Тольятти характеризовался незначительной отрицательной динамикой средней удельной цены предложения. По отношению к предыдущему периоду (октябрь 2017 года) снижение средней удельной цены предложения составило 157 руб. (0,40%).</w:t>
      </w:r>
    </w:p>
    <w:p w:rsidR="008E5E1F" w:rsidRDefault="008E5E1F" w:rsidP="008E5E1F">
      <w:pPr>
        <w:spacing w:after="0" w:line="360" w:lineRule="auto"/>
        <w:ind w:firstLine="709"/>
        <w:jc w:val="both"/>
      </w:pPr>
      <w:r>
        <w:t xml:space="preserve">По отношению к аналогичному периоду прошлого года (ноябрь 2016 года) общее снижение средней удельной цены предложения одного квадратного метра общей площади </w:t>
      </w:r>
      <w:r>
        <w:lastRenderedPageBreak/>
        <w:t>квартир в многоквартирных домах на вторичном рынке в г. Тольятти составило 2 208 рублей (5,37%).</w:t>
      </w:r>
    </w:p>
    <w:p w:rsidR="008E5E1F" w:rsidRDefault="008E5E1F" w:rsidP="008E5E1F">
      <w:pPr>
        <w:spacing w:after="0" w:line="360" w:lineRule="auto"/>
        <w:ind w:firstLine="709"/>
        <w:jc w:val="both"/>
      </w:pPr>
      <w:r>
        <w:t>Динамика с начала года (январь 2017 года) носит отрицательный характер и составляет 2 131 рубль (5,19%).</w:t>
      </w:r>
    </w:p>
    <w:p w:rsidR="00C35666" w:rsidRDefault="008E5E1F" w:rsidP="008E5E1F">
      <w:pPr>
        <w:spacing w:after="0" w:line="360" w:lineRule="auto"/>
        <w:ind w:firstLine="709"/>
        <w:jc w:val="both"/>
      </w:pPr>
      <w:r>
        <w:t>Начиная с июля 2017 года вторичный рынок жилой недвижимости г. Тольятти характеризуется слабой разнонаправленной динамикой. Средняя удельная цена предложения одного квадратного метра общей площади квартир в многоквартирных домах находилась в районе 39 000 руб.</w:t>
      </w:r>
    </w:p>
    <w:p w:rsidR="006D5764" w:rsidRDefault="006D5764" w:rsidP="0096117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C35666" w:rsidRDefault="00C35666" w:rsidP="00C35666">
      <w:pPr>
        <w:spacing w:after="0" w:line="360" w:lineRule="auto"/>
        <w:ind w:firstLine="709"/>
        <w:jc w:val="both"/>
      </w:pPr>
    </w:p>
    <w:p w:rsidR="008E5E1F" w:rsidRDefault="008E5E1F" w:rsidP="008E5E1F">
      <w:pPr>
        <w:spacing w:after="0" w:line="360" w:lineRule="auto"/>
        <w:ind w:firstLine="709"/>
        <w:jc w:val="both"/>
      </w:pPr>
      <w:r>
        <w:t>В ноябре 2017 динамика средней удельной цены предложения 1 кв.м общей площади новостроек носила незначительный положительный характер и составила 731 руб. (1,58%).</w:t>
      </w:r>
    </w:p>
    <w:p w:rsidR="001F6120" w:rsidRDefault="008E5E1F" w:rsidP="008E5E1F">
      <w:pPr>
        <w:spacing w:after="0" w:line="360" w:lineRule="auto"/>
        <w:ind w:firstLine="709"/>
        <w:jc w:val="both"/>
      </w:pPr>
      <w:r>
        <w:t>С августа 2017 года средняя удельная цена предложения 1 кв.м общей площади новостроек находится в районе 46 000 рублей. В случае продолжения тенденции на выравнивание значения средней удельной цены предложения одного квадратного метра общей площади квартир в новостройках, можно будет сделать предположение о стабилизации ситуации на рынке новостроек г. Самары.</w:t>
      </w:r>
    </w:p>
    <w:p w:rsidR="00961171" w:rsidRDefault="00961171" w:rsidP="00961171">
      <w:pPr>
        <w:spacing w:after="0" w:line="360" w:lineRule="auto"/>
        <w:ind w:firstLine="709"/>
        <w:jc w:val="both"/>
      </w:pPr>
    </w:p>
    <w:p w:rsidR="00D82119" w:rsidRPr="00D82119" w:rsidRDefault="00D82119" w:rsidP="00D82119">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500431279"/>
      <w:r>
        <w:t>Данные официальной статистики</w:t>
      </w:r>
      <w:bookmarkEnd w:id="4"/>
      <w:bookmarkEnd w:id="5"/>
    </w:p>
    <w:p w:rsidR="00321425" w:rsidRDefault="00321425" w:rsidP="00321425">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11</w:t>
      </w:r>
      <w:r w:rsidR="00C31D24">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период </w:t>
      </w:r>
      <w:r w:rsidR="00D5086E">
        <w:rPr>
          <w:b/>
        </w:rPr>
        <w:t>ок</w:t>
      </w:r>
      <w:r w:rsidR="00E605C7">
        <w:rPr>
          <w:b/>
        </w:rPr>
        <w:t>тябрь</w:t>
      </w:r>
      <w:r>
        <w:rPr>
          <w:b/>
        </w:rPr>
        <w:t xml:space="preserve"> 201</w:t>
      </w:r>
      <w:r w:rsidR="0015777B">
        <w:rPr>
          <w:b/>
        </w:rPr>
        <w:t>7</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567"/>
        <w:gridCol w:w="1090"/>
        <w:gridCol w:w="921"/>
        <w:gridCol w:w="913"/>
        <w:gridCol w:w="1167"/>
        <w:gridCol w:w="913"/>
      </w:tblGrid>
      <w:tr w:rsidR="00D5086E" w:rsidRPr="00D5086E" w:rsidTr="00D5086E">
        <w:trPr>
          <w:trHeight w:val="750"/>
          <w:jc w:val="center"/>
        </w:trPr>
        <w:tc>
          <w:tcPr>
            <w:tcW w:w="2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 </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Октябрь 2017 г.</w:t>
            </w:r>
          </w:p>
        </w:tc>
        <w:tc>
          <w:tcPr>
            <w:tcW w:w="880" w:type="pct"/>
            <w:gridSpan w:val="2"/>
            <w:tcBorders>
              <w:top w:val="single" w:sz="4" w:space="0" w:color="auto"/>
              <w:left w:val="nil"/>
              <w:bottom w:val="single" w:sz="4" w:space="0" w:color="auto"/>
              <w:right w:val="single" w:sz="4" w:space="0" w:color="auto"/>
            </w:tcBorders>
            <w:shd w:val="clear" w:color="auto" w:fill="auto"/>
            <w:vAlign w:val="center"/>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Октябрь 2017 г. в % к</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Январь - октябрь 2017 г.</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Январь - октябрь 2017 г. в % к январю - октябрю 2016 г.</w:t>
            </w:r>
          </w:p>
        </w:tc>
      </w:tr>
      <w:tr w:rsidR="00D5086E" w:rsidRPr="00D5086E" w:rsidTr="00D5086E">
        <w:trPr>
          <w:trHeight w:val="1125"/>
          <w:jc w:val="center"/>
        </w:trPr>
        <w:tc>
          <w:tcPr>
            <w:tcW w:w="2504" w:type="pct"/>
            <w:vMerge/>
            <w:tcBorders>
              <w:top w:val="single" w:sz="4" w:space="0" w:color="auto"/>
              <w:left w:val="single" w:sz="4" w:space="0" w:color="auto"/>
              <w:bottom w:val="single" w:sz="4" w:space="0" w:color="auto"/>
              <w:right w:val="single" w:sz="4" w:space="0" w:color="auto"/>
            </w:tcBorders>
            <w:vAlign w:val="center"/>
            <w:hideMark/>
          </w:tcPr>
          <w:p w:rsidR="00D5086E" w:rsidRPr="00D5086E" w:rsidRDefault="00D5086E" w:rsidP="00D5086E">
            <w:pPr>
              <w:spacing w:after="0" w:line="240" w:lineRule="auto"/>
              <w:rPr>
                <w:rFonts w:ascii="Arial" w:eastAsia="Times New Roman" w:hAnsi="Arial" w:cs="Arial"/>
                <w:sz w:val="18"/>
                <w:szCs w:val="18"/>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D5086E" w:rsidRPr="00D5086E" w:rsidRDefault="00D5086E" w:rsidP="00D5086E">
            <w:pPr>
              <w:spacing w:after="0" w:line="240" w:lineRule="auto"/>
              <w:rPr>
                <w:rFonts w:ascii="Arial" w:eastAsia="Times New Roman" w:hAnsi="Arial" w:cs="Arial"/>
                <w:sz w:val="18"/>
                <w:szCs w:val="18"/>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сентярю 2017 г.</w:t>
            </w:r>
          </w:p>
        </w:tc>
        <w:tc>
          <w:tcPr>
            <w:tcW w:w="440" w:type="pct"/>
            <w:tcBorders>
              <w:top w:val="nil"/>
              <w:left w:val="nil"/>
              <w:bottom w:val="single" w:sz="4" w:space="0" w:color="auto"/>
              <w:right w:val="single" w:sz="4" w:space="0" w:color="auto"/>
            </w:tcBorders>
            <w:shd w:val="clear" w:color="auto" w:fill="auto"/>
            <w:vAlign w:val="center"/>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октябрю 2016 г.</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D5086E" w:rsidRPr="00D5086E" w:rsidRDefault="00D5086E" w:rsidP="00D5086E">
            <w:pPr>
              <w:spacing w:after="0" w:line="240" w:lineRule="auto"/>
              <w:rPr>
                <w:rFonts w:ascii="Arial" w:eastAsia="Times New Roman" w:hAnsi="Arial" w:cs="Arial"/>
                <w:sz w:val="18"/>
                <w:szCs w:val="18"/>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D5086E" w:rsidRPr="00D5086E" w:rsidRDefault="00D5086E" w:rsidP="00D5086E">
            <w:pPr>
              <w:spacing w:after="0" w:line="240" w:lineRule="auto"/>
              <w:rPr>
                <w:rFonts w:ascii="Arial" w:eastAsia="Times New Roman" w:hAnsi="Arial" w:cs="Arial"/>
                <w:sz w:val="18"/>
                <w:szCs w:val="18"/>
                <w:lang w:eastAsia="ru-RU"/>
              </w:rPr>
            </w:pP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Оборот организаций,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274 526,2</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104,8</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110,6</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2 414 156,5</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107,2</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Индекс промышленного производства, %</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х</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105,3</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103,1</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101,4</w:t>
            </w:r>
          </w:p>
        </w:tc>
      </w:tr>
      <w:tr w:rsidR="00D5086E" w:rsidRPr="00D5086E" w:rsidTr="00D5086E">
        <w:trPr>
          <w:trHeight w:val="1020"/>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 </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добыча полезных ископаемых</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25 481,8</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110,1</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121,5</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222 114,3</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115,1</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обрабатывающие производства</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89 130,1</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106,2</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117,7</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750 714,4</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107,7</w:t>
            </w:r>
          </w:p>
        </w:tc>
      </w:tr>
      <w:tr w:rsidR="00D5086E" w:rsidRPr="00D5086E" w:rsidTr="00D5086E">
        <w:trPr>
          <w:trHeight w:val="510"/>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10 401,6</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139,9</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108,8</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90 663,0</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100,3</w:t>
            </w:r>
          </w:p>
        </w:tc>
      </w:tr>
      <w:tr w:rsidR="00D5086E" w:rsidRPr="00D5086E" w:rsidTr="00D5086E">
        <w:trPr>
          <w:trHeight w:val="600"/>
          <w:jc w:val="center"/>
        </w:trPr>
        <w:tc>
          <w:tcPr>
            <w:tcW w:w="2504" w:type="pct"/>
            <w:tcBorders>
              <w:top w:val="nil"/>
              <w:left w:val="single" w:sz="4" w:space="0" w:color="auto"/>
              <w:bottom w:val="single" w:sz="4" w:space="0" w:color="auto"/>
              <w:right w:val="single" w:sz="4" w:space="0" w:color="auto"/>
            </w:tcBorders>
            <w:shd w:val="clear" w:color="auto" w:fill="auto"/>
            <w:vAlign w:val="center"/>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3 908,2</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102,8</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114,9</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31 109,3</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116,3</w:t>
            </w:r>
          </w:p>
        </w:tc>
      </w:tr>
      <w:tr w:rsidR="00D5086E" w:rsidRPr="00D5086E" w:rsidTr="00D5086E">
        <w:trPr>
          <w:trHeight w:val="510"/>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12 776,8</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74,0</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56,9</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136 947,4</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91,1</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Ввод в действие жилых домов, тыс. кв. м общей площади</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139,5</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111,8</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182,9</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1 060,0</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123,9</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в т.ч. индивидуальными застройщиками</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64,5</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135,6</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193,1</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439,1</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101,0</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Транспортировка и хранение, млн. рублей</w:t>
            </w:r>
            <w:r w:rsidRPr="00D5086E">
              <w:rPr>
                <w:rFonts w:ascii="Arial" w:eastAsia="Times New Roman" w:hAnsi="Arial" w:cs="Arial"/>
                <w:sz w:val="18"/>
                <w:szCs w:val="18"/>
                <w:vertAlign w:val="superscript"/>
                <w:lang w:eastAsia="ru-RU"/>
              </w:rPr>
              <w:t>2)</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14 232,3</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101,1</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99,7</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129 341,3</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100,1</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Деятельность в области информации и связи, млн. рублей</w:t>
            </w:r>
            <w:r w:rsidRPr="00D5086E">
              <w:rPr>
                <w:rFonts w:ascii="Arial" w:eastAsia="Times New Roman" w:hAnsi="Arial" w:cs="Arial"/>
                <w:sz w:val="18"/>
                <w:szCs w:val="18"/>
                <w:vertAlign w:val="superscript"/>
                <w:lang w:eastAsia="ru-RU"/>
              </w:rPr>
              <w:t>2)</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4 757,5</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111,7</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138,2</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39 089,0</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122,9</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Оборот розничной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53 178,0</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101,3</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101,1</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500 925,7</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98,6</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Оборот общественного питания,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2 218,6</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101,3</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97,5</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19 889,1</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94,7</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Оборот оптовой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68 766,7</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99,5</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92,0</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634 708,0</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95,4</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Объем платных услуг населению,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13 441,5</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103,8</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102,2</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127 147,4</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99,3</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Объем бытовых услуг,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1 027,8</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98,8</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89,3</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10 379,9</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97,5</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Индекс потребительских цен, %</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х</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100,3</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101,5</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103,4</w:t>
            </w:r>
          </w:p>
        </w:tc>
      </w:tr>
      <w:tr w:rsidR="00D5086E" w:rsidRPr="00D5086E" w:rsidTr="00D5086E">
        <w:trPr>
          <w:trHeight w:val="2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Индекс цен производителей промышленных товаров, %</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х</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102,2</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108,3</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105,0</w:t>
            </w:r>
          </w:p>
        </w:tc>
      </w:tr>
      <w:tr w:rsidR="00D5086E" w:rsidRPr="00D5086E" w:rsidTr="00DE1A69">
        <w:trPr>
          <w:trHeight w:val="655"/>
          <w:jc w:val="center"/>
        </w:trPr>
        <w:tc>
          <w:tcPr>
            <w:tcW w:w="2504" w:type="pct"/>
            <w:tcBorders>
              <w:top w:val="nil"/>
              <w:left w:val="single" w:sz="4" w:space="0" w:color="auto"/>
              <w:bottom w:val="single" w:sz="4" w:space="0" w:color="auto"/>
              <w:right w:val="single" w:sz="4" w:space="0" w:color="auto"/>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7"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15,7</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96,4</w:t>
            </w:r>
          </w:p>
        </w:tc>
        <w:tc>
          <w:tcPr>
            <w:tcW w:w="440"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right"/>
              <w:rPr>
                <w:rFonts w:ascii="Arial" w:eastAsia="Times New Roman" w:hAnsi="Arial" w:cs="Arial"/>
                <w:sz w:val="18"/>
                <w:szCs w:val="18"/>
                <w:lang w:eastAsia="ru-RU"/>
              </w:rPr>
            </w:pPr>
            <w:r w:rsidRPr="00D5086E">
              <w:rPr>
                <w:rFonts w:ascii="Arial" w:eastAsia="Times New Roman" w:hAnsi="Arial" w:cs="Arial"/>
                <w:sz w:val="18"/>
                <w:szCs w:val="18"/>
                <w:lang w:eastAsia="ru-RU"/>
              </w:rPr>
              <w:t>75,4</w:t>
            </w:r>
          </w:p>
        </w:tc>
        <w:tc>
          <w:tcPr>
            <w:tcW w:w="493"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D5086E" w:rsidRPr="00D5086E" w:rsidRDefault="00D5086E" w:rsidP="00D5086E">
            <w:pPr>
              <w:spacing w:after="0" w:line="240" w:lineRule="auto"/>
              <w:jc w:val="center"/>
              <w:rPr>
                <w:rFonts w:ascii="Arial" w:eastAsia="Times New Roman" w:hAnsi="Arial" w:cs="Arial"/>
                <w:sz w:val="18"/>
                <w:szCs w:val="18"/>
                <w:lang w:eastAsia="ru-RU"/>
              </w:rPr>
            </w:pPr>
            <w:r w:rsidRPr="00D5086E">
              <w:rPr>
                <w:rFonts w:ascii="Arial" w:eastAsia="Times New Roman" w:hAnsi="Arial" w:cs="Arial"/>
                <w:sz w:val="18"/>
                <w:szCs w:val="18"/>
                <w:lang w:eastAsia="ru-RU"/>
              </w:rPr>
              <w:t>х</w:t>
            </w:r>
          </w:p>
        </w:tc>
      </w:tr>
      <w:tr w:rsidR="00D5086E" w:rsidRPr="00D5086E" w:rsidTr="00D5086E">
        <w:trPr>
          <w:trHeight w:val="255"/>
          <w:jc w:val="center"/>
        </w:trPr>
        <w:tc>
          <w:tcPr>
            <w:tcW w:w="2504" w:type="pct"/>
            <w:tcBorders>
              <w:top w:val="nil"/>
              <w:left w:val="nil"/>
              <w:bottom w:val="nil"/>
              <w:right w:val="nil"/>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p>
        </w:tc>
        <w:tc>
          <w:tcPr>
            <w:tcW w:w="687" w:type="pct"/>
            <w:tcBorders>
              <w:top w:val="nil"/>
              <w:left w:val="nil"/>
              <w:bottom w:val="nil"/>
              <w:right w:val="nil"/>
            </w:tcBorders>
            <w:shd w:val="clear" w:color="auto" w:fill="auto"/>
            <w:noWrap/>
            <w:vAlign w:val="bottom"/>
            <w:hideMark/>
          </w:tcPr>
          <w:p w:rsidR="00D5086E" w:rsidRPr="00D5086E" w:rsidRDefault="00D5086E" w:rsidP="00D5086E">
            <w:pPr>
              <w:spacing w:after="0" w:line="240" w:lineRule="auto"/>
              <w:rPr>
                <w:rFonts w:ascii="Arial" w:eastAsia="Times New Roman" w:hAnsi="Arial" w:cs="Arial"/>
                <w:sz w:val="18"/>
                <w:szCs w:val="18"/>
                <w:lang w:eastAsia="ru-RU"/>
              </w:rPr>
            </w:pPr>
          </w:p>
        </w:tc>
        <w:tc>
          <w:tcPr>
            <w:tcW w:w="440" w:type="pct"/>
            <w:tcBorders>
              <w:top w:val="nil"/>
              <w:left w:val="nil"/>
              <w:bottom w:val="nil"/>
              <w:right w:val="nil"/>
            </w:tcBorders>
            <w:shd w:val="clear" w:color="auto" w:fill="auto"/>
            <w:noWrap/>
            <w:vAlign w:val="bottom"/>
            <w:hideMark/>
          </w:tcPr>
          <w:p w:rsidR="00D5086E" w:rsidRPr="00D5086E" w:rsidRDefault="00D5086E" w:rsidP="00D5086E">
            <w:pPr>
              <w:spacing w:after="0" w:line="240" w:lineRule="auto"/>
              <w:rPr>
                <w:rFonts w:ascii="Arial" w:eastAsia="Times New Roman" w:hAnsi="Arial" w:cs="Arial"/>
                <w:sz w:val="18"/>
                <w:szCs w:val="18"/>
                <w:lang w:eastAsia="ru-RU"/>
              </w:rPr>
            </w:pPr>
          </w:p>
        </w:tc>
        <w:tc>
          <w:tcPr>
            <w:tcW w:w="440" w:type="pct"/>
            <w:tcBorders>
              <w:top w:val="nil"/>
              <w:left w:val="nil"/>
              <w:bottom w:val="nil"/>
              <w:right w:val="nil"/>
            </w:tcBorders>
            <w:shd w:val="clear" w:color="auto" w:fill="auto"/>
            <w:noWrap/>
            <w:vAlign w:val="bottom"/>
            <w:hideMark/>
          </w:tcPr>
          <w:p w:rsidR="00D5086E" w:rsidRPr="00D5086E" w:rsidRDefault="00D5086E" w:rsidP="00D5086E">
            <w:pPr>
              <w:spacing w:after="0" w:line="240" w:lineRule="auto"/>
              <w:rPr>
                <w:rFonts w:ascii="Arial" w:eastAsia="Times New Roman" w:hAnsi="Arial" w:cs="Arial"/>
                <w:sz w:val="18"/>
                <w:szCs w:val="18"/>
                <w:lang w:eastAsia="ru-RU"/>
              </w:rPr>
            </w:pPr>
          </w:p>
        </w:tc>
        <w:tc>
          <w:tcPr>
            <w:tcW w:w="493" w:type="pct"/>
            <w:tcBorders>
              <w:top w:val="nil"/>
              <w:left w:val="nil"/>
              <w:bottom w:val="nil"/>
              <w:right w:val="nil"/>
            </w:tcBorders>
            <w:shd w:val="clear" w:color="auto" w:fill="auto"/>
            <w:noWrap/>
            <w:vAlign w:val="bottom"/>
            <w:hideMark/>
          </w:tcPr>
          <w:p w:rsidR="00D5086E" w:rsidRPr="00D5086E" w:rsidRDefault="00D5086E" w:rsidP="00D5086E">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D5086E" w:rsidRPr="00D5086E" w:rsidRDefault="00D5086E" w:rsidP="00D5086E">
            <w:pPr>
              <w:spacing w:after="0" w:line="240" w:lineRule="auto"/>
              <w:rPr>
                <w:rFonts w:ascii="Arial" w:eastAsia="Times New Roman" w:hAnsi="Arial" w:cs="Arial"/>
                <w:sz w:val="18"/>
                <w:szCs w:val="18"/>
                <w:lang w:eastAsia="ru-RU"/>
              </w:rPr>
            </w:pPr>
          </w:p>
        </w:tc>
      </w:tr>
      <w:tr w:rsidR="00D5086E" w:rsidRPr="00D5086E" w:rsidTr="00D5086E">
        <w:trPr>
          <w:trHeight w:val="525"/>
          <w:jc w:val="center"/>
        </w:trPr>
        <w:tc>
          <w:tcPr>
            <w:tcW w:w="5000" w:type="pct"/>
            <w:gridSpan w:val="6"/>
            <w:tcBorders>
              <w:top w:val="nil"/>
              <w:left w:val="nil"/>
              <w:bottom w:val="nil"/>
              <w:right w:val="nil"/>
            </w:tcBorders>
            <w:shd w:val="clear" w:color="auto" w:fill="auto"/>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vertAlign w:val="superscript"/>
                <w:lang w:eastAsia="ru-RU"/>
              </w:rPr>
              <w:t>1)</w:t>
            </w:r>
            <w:r w:rsidRPr="00D5086E">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r w:rsidR="00D5086E" w:rsidRPr="00D5086E" w:rsidTr="00D5086E">
        <w:trPr>
          <w:trHeight w:val="255"/>
          <w:jc w:val="center"/>
        </w:trPr>
        <w:tc>
          <w:tcPr>
            <w:tcW w:w="5000" w:type="pct"/>
            <w:gridSpan w:val="6"/>
            <w:tcBorders>
              <w:top w:val="nil"/>
              <w:left w:val="nil"/>
              <w:bottom w:val="nil"/>
              <w:right w:val="nil"/>
            </w:tcBorders>
            <w:shd w:val="clear" w:color="auto" w:fill="auto"/>
            <w:noWrap/>
            <w:vAlign w:val="bottom"/>
            <w:hideMark/>
          </w:tcPr>
          <w:p w:rsidR="00D5086E" w:rsidRPr="00D5086E" w:rsidRDefault="00D5086E" w:rsidP="00D5086E">
            <w:pPr>
              <w:spacing w:after="0" w:line="240" w:lineRule="auto"/>
              <w:rPr>
                <w:rFonts w:ascii="Arial" w:eastAsia="Times New Roman" w:hAnsi="Arial" w:cs="Arial"/>
                <w:sz w:val="18"/>
                <w:szCs w:val="18"/>
                <w:lang w:eastAsia="ru-RU"/>
              </w:rPr>
            </w:pPr>
            <w:r w:rsidRPr="00D5086E">
              <w:rPr>
                <w:rFonts w:ascii="Arial" w:eastAsia="Times New Roman" w:hAnsi="Arial" w:cs="Arial"/>
                <w:sz w:val="18"/>
                <w:szCs w:val="18"/>
                <w:vertAlign w:val="superscript"/>
                <w:lang w:eastAsia="ru-RU"/>
              </w:rPr>
              <w:t>2)</w:t>
            </w:r>
            <w:r w:rsidRPr="00D5086E">
              <w:rPr>
                <w:rFonts w:ascii="Arial" w:eastAsia="Times New Roman" w:hAnsi="Arial" w:cs="Arial"/>
                <w:sz w:val="18"/>
                <w:szCs w:val="18"/>
                <w:lang w:eastAsia="ru-RU"/>
              </w:rPr>
              <w:t>Темп роста в действующих ценах</w:t>
            </w:r>
          </w:p>
        </w:tc>
      </w:tr>
    </w:tbl>
    <w:p w:rsidR="009E45BB" w:rsidRDefault="009E45BB" w:rsidP="00321425">
      <w:pPr>
        <w:spacing w:after="0" w:line="360" w:lineRule="auto"/>
        <w:ind w:firstLine="709"/>
        <w:jc w:val="both"/>
      </w:pPr>
    </w:p>
    <w:p w:rsidR="00FA4A1D" w:rsidRDefault="00FA4A1D" w:rsidP="00321425">
      <w:pPr>
        <w:spacing w:after="0" w:line="360" w:lineRule="auto"/>
        <w:ind w:firstLine="709"/>
        <w:jc w:val="both"/>
      </w:pPr>
    </w:p>
    <w:p w:rsidR="00321425" w:rsidRDefault="00321425" w:rsidP="00D5086E">
      <w:pPr>
        <w:spacing w:after="0" w:line="360" w:lineRule="auto"/>
        <w:ind w:firstLine="709"/>
        <w:jc w:val="both"/>
      </w:pPr>
      <w:r>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003685">
        <w:t xml:space="preserve">за </w:t>
      </w:r>
      <w:r w:rsidR="00D5086E">
        <w:t>январь–октябрь 2017 года предприятиями и организациями всех форм собственности, а также населением за счет собственных и заемных средств, введено в эксплуатацию 1060 тыс.кв. метров общей площади жилых домов, или 123,9% к соответствующему периоду прошлого года. Индивидуальными застройщиками построено 439,1 тыс.кв. метров общей площади жилых домов, или 41,4% от общего объема жилья, введенного в январе–октябре 2017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12</w:t>
      </w:r>
      <w:r w:rsidR="00C31D24">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15777B">
        <w:rPr>
          <w:b/>
        </w:rPr>
        <w:t>7</w:t>
      </w:r>
      <w:r w:rsidRPr="002A4EE9">
        <w:rPr>
          <w:b/>
        </w:rPr>
        <w:t xml:space="preserve"> году</w:t>
      </w:r>
    </w:p>
    <w:tbl>
      <w:tblPr>
        <w:tblW w:w="5138" w:type="pct"/>
        <w:jc w:val="center"/>
        <w:tblLook w:val="04A0" w:firstRow="1" w:lastRow="0" w:firstColumn="1" w:lastColumn="0" w:noHBand="0" w:noVBand="1"/>
      </w:tblPr>
      <w:tblGrid>
        <w:gridCol w:w="1519"/>
        <w:gridCol w:w="767"/>
        <w:gridCol w:w="1612"/>
        <w:gridCol w:w="1406"/>
        <w:gridCol w:w="1822"/>
        <w:gridCol w:w="1406"/>
        <w:gridCol w:w="1822"/>
      </w:tblGrid>
      <w:tr w:rsidR="00DE1A69" w:rsidRPr="00DE1A69" w:rsidTr="00DE1A69">
        <w:trPr>
          <w:trHeight w:val="585"/>
          <w:jc w:val="center"/>
        </w:trPr>
        <w:tc>
          <w:tcPr>
            <w:tcW w:w="848"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 </w:t>
            </w:r>
          </w:p>
        </w:tc>
        <w:tc>
          <w:tcPr>
            <w:tcW w:w="1121" w:type="pct"/>
            <w:gridSpan w:val="2"/>
            <w:tcBorders>
              <w:top w:val="single" w:sz="8" w:space="0" w:color="auto"/>
              <w:left w:val="nil"/>
              <w:bottom w:val="single" w:sz="4" w:space="0" w:color="auto"/>
              <w:right w:val="single" w:sz="4" w:space="0" w:color="auto"/>
            </w:tcBorders>
            <w:shd w:val="clear" w:color="auto" w:fill="auto"/>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Введено, общей (полезной)</w:t>
            </w:r>
            <w:r w:rsidRPr="00DE1A69">
              <w:rPr>
                <w:rFonts w:ascii="Arial" w:eastAsia="Times New Roman" w:hAnsi="Arial" w:cs="Arial"/>
                <w:sz w:val="18"/>
                <w:szCs w:val="18"/>
                <w:vertAlign w:val="superscript"/>
                <w:lang w:eastAsia="ru-RU"/>
              </w:rPr>
              <w:t>1)</w:t>
            </w:r>
            <w:r w:rsidRPr="00DE1A69">
              <w:rPr>
                <w:rFonts w:ascii="Arial" w:eastAsia="Times New Roman" w:hAnsi="Arial" w:cs="Arial"/>
                <w:sz w:val="18"/>
                <w:szCs w:val="18"/>
                <w:lang w:eastAsia="ru-RU"/>
              </w:rPr>
              <w:t xml:space="preserve"> площади, тыс. м</w:t>
            </w:r>
            <w:r w:rsidRPr="00DE1A69">
              <w:rPr>
                <w:rFonts w:ascii="Arial" w:eastAsia="Times New Roman" w:hAnsi="Arial" w:cs="Arial"/>
                <w:sz w:val="18"/>
                <w:szCs w:val="18"/>
                <w:vertAlign w:val="superscript"/>
                <w:lang w:eastAsia="ru-RU"/>
              </w:rPr>
              <w:t>2</w:t>
            </w:r>
          </w:p>
        </w:tc>
        <w:tc>
          <w:tcPr>
            <w:tcW w:w="1515" w:type="pct"/>
            <w:gridSpan w:val="2"/>
            <w:tcBorders>
              <w:top w:val="single" w:sz="8" w:space="0" w:color="auto"/>
              <w:left w:val="nil"/>
              <w:bottom w:val="single" w:sz="4" w:space="0" w:color="auto"/>
              <w:right w:val="single" w:sz="4" w:space="0" w:color="auto"/>
            </w:tcBorders>
            <w:shd w:val="clear" w:color="auto" w:fill="auto"/>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Всего в % к</w:t>
            </w:r>
          </w:p>
        </w:tc>
        <w:tc>
          <w:tcPr>
            <w:tcW w:w="1515" w:type="pct"/>
            <w:gridSpan w:val="2"/>
            <w:tcBorders>
              <w:top w:val="single" w:sz="8" w:space="0" w:color="auto"/>
              <w:left w:val="nil"/>
              <w:bottom w:val="single" w:sz="4" w:space="0" w:color="auto"/>
              <w:right w:val="single" w:sz="8" w:space="0" w:color="000000"/>
            </w:tcBorders>
            <w:shd w:val="clear" w:color="auto" w:fill="auto"/>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в т.ч. индивидуальное строительство в % к</w:t>
            </w:r>
          </w:p>
        </w:tc>
      </w:tr>
      <w:tr w:rsidR="00DE1A69" w:rsidRPr="00DE1A69" w:rsidTr="00DE1A69">
        <w:trPr>
          <w:trHeight w:val="780"/>
          <w:jc w:val="center"/>
        </w:trPr>
        <w:tc>
          <w:tcPr>
            <w:tcW w:w="848" w:type="pct"/>
            <w:vMerge/>
            <w:tcBorders>
              <w:top w:val="single" w:sz="8" w:space="0" w:color="auto"/>
              <w:left w:val="single" w:sz="8" w:space="0" w:color="auto"/>
              <w:bottom w:val="single" w:sz="4" w:space="0" w:color="auto"/>
              <w:right w:val="single" w:sz="4" w:space="0" w:color="auto"/>
            </w:tcBorders>
            <w:vAlign w:val="center"/>
            <w:hideMark/>
          </w:tcPr>
          <w:p w:rsidR="00DE1A69" w:rsidRPr="00DE1A69" w:rsidRDefault="00DE1A69" w:rsidP="00DE1A69">
            <w:pPr>
              <w:spacing w:after="0" w:line="240" w:lineRule="auto"/>
              <w:rPr>
                <w:rFonts w:ascii="Arial" w:eastAsia="Times New Roman" w:hAnsi="Arial" w:cs="Arial"/>
                <w:sz w:val="18"/>
                <w:szCs w:val="18"/>
                <w:lang w:eastAsia="ru-RU"/>
              </w:rPr>
            </w:pPr>
          </w:p>
        </w:tc>
        <w:tc>
          <w:tcPr>
            <w:tcW w:w="365" w:type="pct"/>
            <w:tcBorders>
              <w:top w:val="nil"/>
              <w:left w:val="nil"/>
              <w:bottom w:val="nil"/>
              <w:right w:val="single" w:sz="4" w:space="0" w:color="auto"/>
            </w:tcBorders>
            <w:shd w:val="clear" w:color="auto" w:fill="auto"/>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всего</w:t>
            </w:r>
          </w:p>
        </w:tc>
        <w:tc>
          <w:tcPr>
            <w:tcW w:w="756" w:type="pct"/>
            <w:tcBorders>
              <w:top w:val="nil"/>
              <w:left w:val="nil"/>
              <w:bottom w:val="nil"/>
              <w:right w:val="single" w:sz="4" w:space="0" w:color="auto"/>
            </w:tcBorders>
            <w:shd w:val="clear" w:color="auto" w:fill="auto"/>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в т.ч. индивидуальное строительство</w:t>
            </w:r>
          </w:p>
        </w:tc>
        <w:tc>
          <w:tcPr>
            <w:tcW w:w="661" w:type="pct"/>
            <w:tcBorders>
              <w:top w:val="nil"/>
              <w:left w:val="nil"/>
              <w:bottom w:val="nil"/>
              <w:right w:val="single" w:sz="4" w:space="0" w:color="auto"/>
            </w:tcBorders>
            <w:shd w:val="clear" w:color="auto" w:fill="auto"/>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предыдущему месяцу</w:t>
            </w:r>
          </w:p>
        </w:tc>
        <w:tc>
          <w:tcPr>
            <w:tcW w:w="854" w:type="pct"/>
            <w:tcBorders>
              <w:top w:val="nil"/>
              <w:left w:val="nil"/>
              <w:bottom w:val="nil"/>
              <w:right w:val="single" w:sz="4" w:space="0" w:color="auto"/>
            </w:tcBorders>
            <w:shd w:val="clear" w:color="auto" w:fill="auto"/>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соответствующему периоду 2016 г.</w:t>
            </w:r>
          </w:p>
        </w:tc>
        <w:tc>
          <w:tcPr>
            <w:tcW w:w="661" w:type="pct"/>
            <w:tcBorders>
              <w:top w:val="nil"/>
              <w:left w:val="nil"/>
              <w:bottom w:val="nil"/>
              <w:right w:val="single" w:sz="4" w:space="0" w:color="auto"/>
            </w:tcBorders>
            <w:shd w:val="clear" w:color="auto" w:fill="auto"/>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предыдущему месяцу</w:t>
            </w:r>
          </w:p>
        </w:tc>
        <w:tc>
          <w:tcPr>
            <w:tcW w:w="854" w:type="pct"/>
            <w:tcBorders>
              <w:top w:val="nil"/>
              <w:left w:val="nil"/>
              <w:bottom w:val="nil"/>
              <w:right w:val="single" w:sz="8" w:space="0" w:color="auto"/>
            </w:tcBorders>
            <w:shd w:val="clear" w:color="auto" w:fill="auto"/>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соответствующему периоду 2016 г.</w:t>
            </w:r>
          </w:p>
        </w:tc>
      </w:tr>
      <w:tr w:rsidR="00DE1A69" w:rsidRPr="00DE1A69" w:rsidTr="00DE1A69">
        <w:trPr>
          <w:trHeight w:val="255"/>
          <w:jc w:val="center"/>
        </w:trPr>
        <w:tc>
          <w:tcPr>
            <w:tcW w:w="84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E1A69" w:rsidRPr="00DE1A69" w:rsidRDefault="00DE1A69" w:rsidP="00DE1A69">
            <w:pPr>
              <w:spacing w:after="0" w:line="240" w:lineRule="auto"/>
              <w:rPr>
                <w:rFonts w:ascii="Arial" w:eastAsia="Times New Roman" w:hAnsi="Arial" w:cs="Arial"/>
                <w:sz w:val="18"/>
                <w:szCs w:val="18"/>
                <w:lang w:eastAsia="ru-RU"/>
              </w:rPr>
            </w:pPr>
            <w:r w:rsidRPr="00DE1A69">
              <w:rPr>
                <w:rFonts w:ascii="Arial" w:eastAsia="Times New Roman" w:hAnsi="Arial" w:cs="Arial"/>
                <w:sz w:val="18"/>
                <w:szCs w:val="18"/>
                <w:lang w:eastAsia="ru-RU"/>
              </w:rPr>
              <w:t>январь</w:t>
            </w:r>
          </w:p>
        </w:tc>
        <w:tc>
          <w:tcPr>
            <w:tcW w:w="365" w:type="pct"/>
            <w:tcBorders>
              <w:top w:val="single" w:sz="8" w:space="0" w:color="auto"/>
              <w:left w:val="nil"/>
              <w:bottom w:val="single" w:sz="4"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74,9</w:t>
            </w:r>
          </w:p>
        </w:tc>
        <w:tc>
          <w:tcPr>
            <w:tcW w:w="756" w:type="pct"/>
            <w:tcBorders>
              <w:top w:val="single" w:sz="8" w:space="0" w:color="auto"/>
              <w:left w:val="nil"/>
              <w:bottom w:val="single" w:sz="4"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38,1</w:t>
            </w:r>
          </w:p>
        </w:tc>
        <w:tc>
          <w:tcPr>
            <w:tcW w:w="661" w:type="pct"/>
            <w:tcBorders>
              <w:top w:val="single" w:sz="8" w:space="0" w:color="auto"/>
              <w:left w:val="nil"/>
              <w:bottom w:val="single" w:sz="4"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10,0</w:t>
            </w:r>
          </w:p>
        </w:tc>
        <w:tc>
          <w:tcPr>
            <w:tcW w:w="854" w:type="pct"/>
            <w:tcBorders>
              <w:top w:val="single" w:sz="8" w:space="0" w:color="auto"/>
              <w:left w:val="nil"/>
              <w:bottom w:val="single" w:sz="4"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130,9</w:t>
            </w:r>
          </w:p>
        </w:tc>
        <w:tc>
          <w:tcPr>
            <w:tcW w:w="661" w:type="pct"/>
            <w:tcBorders>
              <w:top w:val="single" w:sz="8" w:space="0" w:color="auto"/>
              <w:left w:val="nil"/>
              <w:bottom w:val="single" w:sz="4"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17,7</w:t>
            </w:r>
          </w:p>
        </w:tc>
        <w:tc>
          <w:tcPr>
            <w:tcW w:w="854" w:type="pct"/>
            <w:tcBorders>
              <w:top w:val="single" w:sz="8" w:space="0" w:color="auto"/>
              <w:left w:val="nil"/>
              <w:bottom w:val="single" w:sz="4" w:space="0" w:color="auto"/>
              <w:right w:val="single" w:sz="8"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148,1</w:t>
            </w:r>
          </w:p>
        </w:tc>
      </w:tr>
      <w:tr w:rsidR="00DE1A69" w:rsidRPr="00DE1A69" w:rsidTr="00DE1A69">
        <w:trPr>
          <w:trHeight w:val="255"/>
          <w:jc w:val="center"/>
        </w:trPr>
        <w:tc>
          <w:tcPr>
            <w:tcW w:w="848" w:type="pct"/>
            <w:tcBorders>
              <w:top w:val="nil"/>
              <w:left w:val="single" w:sz="8" w:space="0" w:color="auto"/>
              <w:bottom w:val="single" w:sz="4" w:space="0" w:color="auto"/>
              <w:right w:val="single" w:sz="4" w:space="0" w:color="auto"/>
            </w:tcBorders>
            <w:shd w:val="clear" w:color="auto" w:fill="auto"/>
            <w:noWrap/>
            <w:vAlign w:val="bottom"/>
            <w:hideMark/>
          </w:tcPr>
          <w:p w:rsidR="00DE1A69" w:rsidRPr="00DE1A69" w:rsidRDefault="00DE1A69" w:rsidP="00DE1A69">
            <w:pPr>
              <w:spacing w:after="0" w:line="240" w:lineRule="auto"/>
              <w:rPr>
                <w:rFonts w:ascii="Arial" w:eastAsia="Times New Roman" w:hAnsi="Arial" w:cs="Arial"/>
                <w:sz w:val="18"/>
                <w:szCs w:val="18"/>
                <w:lang w:eastAsia="ru-RU"/>
              </w:rPr>
            </w:pPr>
            <w:r w:rsidRPr="00DE1A69">
              <w:rPr>
                <w:rFonts w:ascii="Arial" w:eastAsia="Times New Roman" w:hAnsi="Arial" w:cs="Arial"/>
                <w:sz w:val="18"/>
                <w:szCs w:val="18"/>
                <w:lang w:eastAsia="ru-RU"/>
              </w:rPr>
              <w:t>февраль</w:t>
            </w:r>
          </w:p>
        </w:tc>
        <w:tc>
          <w:tcPr>
            <w:tcW w:w="365" w:type="pct"/>
            <w:tcBorders>
              <w:top w:val="nil"/>
              <w:left w:val="nil"/>
              <w:bottom w:val="single" w:sz="4"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159,1</w:t>
            </w:r>
          </w:p>
        </w:tc>
        <w:tc>
          <w:tcPr>
            <w:tcW w:w="756" w:type="pct"/>
            <w:tcBorders>
              <w:top w:val="nil"/>
              <w:left w:val="nil"/>
              <w:bottom w:val="single" w:sz="4"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17,5</w:t>
            </w:r>
          </w:p>
        </w:tc>
        <w:tc>
          <w:tcPr>
            <w:tcW w:w="661" w:type="pct"/>
            <w:tcBorders>
              <w:top w:val="nil"/>
              <w:left w:val="nil"/>
              <w:bottom w:val="single" w:sz="4"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в 2,1 р.</w:t>
            </w:r>
          </w:p>
        </w:tc>
        <w:tc>
          <w:tcPr>
            <w:tcW w:w="854" w:type="pct"/>
            <w:tcBorders>
              <w:top w:val="nil"/>
              <w:left w:val="nil"/>
              <w:bottom w:val="single" w:sz="4"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в 2,2 р.</w:t>
            </w:r>
          </w:p>
        </w:tc>
        <w:tc>
          <w:tcPr>
            <w:tcW w:w="661" w:type="pct"/>
            <w:tcBorders>
              <w:top w:val="nil"/>
              <w:left w:val="nil"/>
              <w:bottom w:val="single" w:sz="4"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45,8</w:t>
            </w:r>
          </w:p>
        </w:tc>
        <w:tc>
          <w:tcPr>
            <w:tcW w:w="854" w:type="pct"/>
            <w:tcBorders>
              <w:top w:val="nil"/>
              <w:left w:val="nil"/>
              <w:bottom w:val="single" w:sz="4" w:space="0" w:color="auto"/>
              <w:right w:val="single" w:sz="8"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38,8</w:t>
            </w:r>
          </w:p>
        </w:tc>
      </w:tr>
      <w:tr w:rsidR="00DE1A69" w:rsidRPr="00DE1A69" w:rsidTr="00DE1A69">
        <w:trPr>
          <w:trHeight w:val="255"/>
          <w:jc w:val="center"/>
        </w:trPr>
        <w:tc>
          <w:tcPr>
            <w:tcW w:w="848" w:type="pct"/>
            <w:tcBorders>
              <w:top w:val="nil"/>
              <w:left w:val="single" w:sz="8" w:space="0" w:color="auto"/>
              <w:bottom w:val="nil"/>
              <w:right w:val="single" w:sz="4" w:space="0" w:color="auto"/>
            </w:tcBorders>
            <w:shd w:val="clear" w:color="auto" w:fill="auto"/>
            <w:noWrap/>
            <w:vAlign w:val="bottom"/>
            <w:hideMark/>
          </w:tcPr>
          <w:p w:rsidR="00DE1A69" w:rsidRPr="00DE1A69" w:rsidRDefault="00DE1A69" w:rsidP="00DE1A69">
            <w:pPr>
              <w:spacing w:after="0" w:line="240" w:lineRule="auto"/>
              <w:rPr>
                <w:rFonts w:ascii="Arial" w:eastAsia="Times New Roman" w:hAnsi="Arial" w:cs="Arial"/>
                <w:sz w:val="18"/>
                <w:szCs w:val="18"/>
                <w:lang w:eastAsia="ru-RU"/>
              </w:rPr>
            </w:pPr>
            <w:r w:rsidRPr="00DE1A69">
              <w:rPr>
                <w:rFonts w:ascii="Arial" w:eastAsia="Times New Roman" w:hAnsi="Arial" w:cs="Arial"/>
                <w:sz w:val="18"/>
                <w:szCs w:val="18"/>
                <w:lang w:eastAsia="ru-RU"/>
              </w:rPr>
              <w:t>март</w:t>
            </w:r>
          </w:p>
        </w:tc>
        <w:tc>
          <w:tcPr>
            <w:tcW w:w="365" w:type="pct"/>
            <w:tcBorders>
              <w:top w:val="nil"/>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51,3</w:t>
            </w:r>
          </w:p>
        </w:tc>
        <w:tc>
          <w:tcPr>
            <w:tcW w:w="756" w:type="pct"/>
            <w:tcBorders>
              <w:top w:val="nil"/>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28,1</w:t>
            </w:r>
          </w:p>
        </w:tc>
        <w:tc>
          <w:tcPr>
            <w:tcW w:w="661" w:type="pct"/>
            <w:tcBorders>
              <w:top w:val="nil"/>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32,3</w:t>
            </w:r>
          </w:p>
        </w:tc>
        <w:tc>
          <w:tcPr>
            <w:tcW w:w="854" w:type="pct"/>
            <w:tcBorders>
              <w:top w:val="nil"/>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47,9</w:t>
            </w:r>
          </w:p>
        </w:tc>
        <w:tc>
          <w:tcPr>
            <w:tcW w:w="661" w:type="pct"/>
            <w:tcBorders>
              <w:top w:val="nil"/>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161,0</w:t>
            </w:r>
          </w:p>
        </w:tc>
        <w:tc>
          <w:tcPr>
            <w:tcW w:w="854" w:type="pct"/>
            <w:tcBorders>
              <w:top w:val="nil"/>
              <w:left w:val="nil"/>
              <w:bottom w:val="nil"/>
              <w:right w:val="single" w:sz="8"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56,8</w:t>
            </w:r>
          </w:p>
        </w:tc>
      </w:tr>
      <w:tr w:rsidR="00DE1A69" w:rsidRPr="00DE1A69" w:rsidTr="00DE1A69">
        <w:trPr>
          <w:trHeight w:val="255"/>
          <w:jc w:val="center"/>
        </w:trPr>
        <w:tc>
          <w:tcPr>
            <w:tcW w:w="848" w:type="pct"/>
            <w:tcBorders>
              <w:top w:val="single" w:sz="4" w:space="0" w:color="auto"/>
              <w:left w:val="single" w:sz="8" w:space="0" w:color="auto"/>
              <w:bottom w:val="nil"/>
              <w:right w:val="single" w:sz="4" w:space="0" w:color="auto"/>
            </w:tcBorders>
            <w:shd w:val="clear" w:color="auto" w:fill="auto"/>
            <w:noWrap/>
            <w:vAlign w:val="bottom"/>
            <w:hideMark/>
          </w:tcPr>
          <w:p w:rsidR="00DE1A69" w:rsidRPr="00DE1A69" w:rsidRDefault="00DE1A69" w:rsidP="00DE1A69">
            <w:pPr>
              <w:spacing w:after="0" w:line="240" w:lineRule="auto"/>
              <w:rPr>
                <w:rFonts w:ascii="Arial" w:eastAsia="Times New Roman" w:hAnsi="Arial" w:cs="Arial"/>
                <w:sz w:val="18"/>
                <w:szCs w:val="18"/>
                <w:lang w:eastAsia="ru-RU"/>
              </w:rPr>
            </w:pPr>
            <w:r w:rsidRPr="00DE1A69">
              <w:rPr>
                <w:rFonts w:ascii="Arial" w:eastAsia="Times New Roman" w:hAnsi="Arial" w:cs="Arial"/>
                <w:sz w:val="18"/>
                <w:szCs w:val="18"/>
                <w:lang w:eastAsia="ru-RU"/>
              </w:rPr>
              <w:t>апрель</w:t>
            </w:r>
          </w:p>
        </w:tc>
        <w:tc>
          <w:tcPr>
            <w:tcW w:w="365"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105,7</w:t>
            </w:r>
          </w:p>
        </w:tc>
        <w:tc>
          <w:tcPr>
            <w:tcW w:w="756"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50,8</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в 2,1 р.</w:t>
            </w:r>
          </w:p>
        </w:tc>
        <w:tc>
          <w:tcPr>
            <w:tcW w:w="854"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184,5</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180,9</w:t>
            </w:r>
          </w:p>
        </w:tc>
        <w:tc>
          <w:tcPr>
            <w:tcW w:w="854" w:type="pct"/>
            <w:tcBorders>
              <w:top w:val="single" w:sz="4" w:space="0" w:color="auto"/>
              <w:left w:val="nil"/>
              <w:bottom w:val="nil"/>
              <w:right w:val="single" w:sz="8"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112,6</w:t>
            </w:r>
          </w:p>
        </w:tc>
      </w:tr>
      <w:tr w:rsidR="00DE1A69" w:rsidRPr="00DE1A69" w:rsidTr="00DE1A69">
        <w:trPr>
          <w:trHeight w:val="255"/>
          <w:jc w:val="center"/>
        </w:trPr>
        <w:tc>
          <w:tcPr>
            <w:tcW w:w="848" w:type="pct"/>
            <w:tcBorders>
              <w:top w:val="single" w:sz="4" w:space="0" w:color="auto"/>
              <w:left w:val="single" w:sz="8" w:space="0" w:color="auto"/>
              <w:bottom w:val="nil"/>
              <w:right w:val="single" w:sz="4" w:space="0" w:color="auto"/>
            </w:tcBorders>
            <w:shd w:val="clear" w:color="auto" w:fill="auto"/>
            <w:noWrap/>
            <w:vAlign w:val="bottom"/>
            <w:hideMark/>
          </w:tcPr>
          <w:p w:rsidR="00DE1A69" w:rsidRPr="00DE1A69" w:rsidRDefault="00DE1A69" w:rsidP="00DE1A69">
            <w:pPr>
              <w:spacing w:after="0" w:line="240" w:lineRule="auto"/>
              <w:rPr>
                <w:rFonts w:ascii="Arial" w:eastAsia="Times New Roman" w:hAnsi="Arial" w:cs="Arial"/>
                <w:sz w:val="18"/>
                <w:szCs w:val="18"/>
                <w:lang w:eastAsia="ru-RU"/>
              </w:rPr>
            </w:pPr>
            <w:r w:rsidRPr="00DE1A69">
              <w:rPr>
                <w:rFonts w:ascii="Arial" w:eastAsia="Times New Roman" w:hAnsi="Arial" w:cs="Arial"/>
                <w:sz w:val="18"/>
                <w:szCs w:val="18"/>
                <w:lang w:eastAsia="ru-RU"/>
              </w:rPr>
              <w:t>май</w:t>
            </w:r>
          </w:p>
        </w:tc>
        <w:tc>
          <w:tcPr>
            <w:tcW w:w="365"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64,5</w:t>
            </w:r>
          </w:p>
        </w:tc>
        <w:tc>
          <w:tcPr>
            <w:tcW w:w="756"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47,1</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61,1</w:t>
            </w:r>
          </w:p>
        </w:tc>
        <w:tc>
          <w:tcPr>
            <w:tcW w:w="854"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87,2</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92,7</w:t>
            </w:r>
          </w:p>
        </w:tc>
        <w:tc>
          <w:tcPr>
            <w:tcW w:w="854" w:type="pct"/>
            <w:tcBorders>
              <w:top w:val="single" w:sz="4" w:space="0" w:color="auto"/>
              <w:left w:val="nil"/>
              <w:bottom w:val="nil"/>
              <w:right w:val="single" w:sz="8"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114,1</w:t>
            </w:r>
          </w:p>
        </w:tc>
      </w:tr>
      <w:tr w:rsidR="00DE1A69" w:rsidRPr="00DE1A69" w:rsidTr="00DE1A69">
        <w:trPr>
          <w:trHeight w:val="255"/>
          <w:jc w:val="center"/>
        </w:trPr>
        <w:tc>
          <w:tcPr>
            <w:tcW w:w="848" w:type="pct"/>
            <w:tcBorders>
              <w:top w:val="single" w:sz="4" w:space="0" w:color="auto"/>
              <w:left w:val="single" w:sz="8" w:space="0" w:color="auto"/>
              <w:bottom w:val="nil"/>
              <w:right w:val="single" w:sz="4" w:space="0" w:color="auto"/>
            </w:tcBorders>
            <w:shd w:val="clear" w:color="auto" w:fill="auto"/>
            <w:noWrap/>
            <w:vAlign w:val="bottom"/>
            <w:hideMark/>
          </w:tcPr>
          <w:p w:rsidR="00DE1A69" w:rsidRPr="00DE1A69" w:rsidRDefault="00DE1A69" w:rsidP="00DE1A69">
            <w:pPr>
              <w:spacing w:after="0" w:line="240" w:lineRule="auto"/>
              <w:rPr>
                <w:rFonts w:ascii="Arial" w:eastAsia="Times New Roman" w:hAnsi="Arial" w:cs="Arial"/>
                <w:sz w:val="18"/>
                <w:szCs w:val="18"/>
                <w:lang w:eastAsia="ru-RU"/>
              </w:rPr>
            </w:pPr>
            <w:r w:rsidRPr="00DE1A69">
              <w:rPr>
                <w:rFonts w:ascii="Arial" w:eastAsia="Times New Roman" w:hAnsi="Arial" w:cs="Arial"/>
                <w:sz w:val="18"/>
                <w:szCs w:val="18"/>
                <w:lang w:eastAsia="ru-RU"/>
              </w:rPr>
              <w:t>июнь</w:t>
            </w:r>
          </w:p>
        </w:tc>
        <w:tc>
          <w:tcPr>
            <w:tcW w:w="365"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88,5</w:t>
            </w:r>
          </w:p>
        </w:tc>
        <w:tc>
          <w:tcPr>
            <w:tcW w:w="756"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47,0</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137,2</w:t>
            </w:r>
          </w:p>
        </w:tc>
        <w:tc>
          <w:tcPr>
            <w:tcW w:w="854"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61,7</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99,8</w:t>
            </w:r>
          </w:p>
        </w:tc>
        <w:tc>
          <w:tcPr>
            <w:tcW w:w="854" w:type="pct"/>
            <w:tcBorders>
              <w:top w:val="single" w:sz="4" w:space="0" w:color="auto"/>
              <w:left w:val="nil"/>
              <w:bottom w:val="nil"/>
              <w:right w:val="single" w:sz="8"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86,0</w:t>
            </w:r>
          </w:p>
        </w:tc>
      </w:tr>
      <w:tr w:rsidR="00DE1A69" w:rsidRPr="00DE1A69" w:rsidTr="00DE1A69">
        <w:trPr>
          <w:trHeight w:val="255"/>
          <w:jc w:val="center"/>
        </w:trPr>
        <w:tc>
          <w:tcPr>
            <w:tcW w:w="848" w:type="pct"/>
            <w:tcBorders>
              <w:top w:val="single" w:sz="4" w:space="0" w:color="auto"/>
              <w:left w:val="single" w:sz="8" w:space="0" w:color="auto"/>
              <w:bottom w:val="nil"/>
              <w:right w:val="single" w:sz="4" w:space="0" w:color="auto"/>
            </w:tcBorders>
            <w:shd w:val="clear" w:color="auto" w:fill="auto"/>
            <w:noWrap/>
            <w:vAlign w:val="bottom"/>
            <w:hideMark/>
          </w:tcPr>
          <w:p w:rsidR="00DE1A69" w:rsidRPr="00DE1A69" w:rsidRDefault="00DE1A69" w:rsidP="00DE1A69">
            <w:pPr>
              <w:spacing w:after="0" w:line="240" w:lineRule="auto"/>
              <w:rPr>
                <w:rFonts w:ascii="Arial" w:eastAsia="Times New Roman" w:hAnsi="Arial" w:cs="Arial"/>
                <w:sz w:val="18"/>
                <w:szCs w:val="18"/>
                <w:lang w:eastAsia="ru-RU"/>
              </w:rPr>
            </w:pPr>
            <w:r w:rsidRPr="00DE1A69">
              <w:rPr>
                <w:rFonts w:ascii="Arial" w:eastAsia="Times New Roman" w:hAnsi="Arial" w:cs="Arial"/>
                <w:sz w:val="18"/>
                <w:szCs w:val="18"/>
                <w:lang w:eastAsia="ru-RU"/>
              </w:rPr>
              <w:t>июль</w:t>
            </w:r>
          </w:p>
        </w:tc>
        <w:tc>
          <w:tcPr>
            <w:tcW w:w="365"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112,1</w:t>
            </w:r>
          </w:p>
        </w:tc>
        <w:tc>
          <w:tcPr>
            <w:tcW w:w="756"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47,6</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126,7</w:t>
            </w:r>
          </w:p>
        </w:tc>
        <w:tc>
          <w:tcPr>
            <w:tcW w:w="854"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170,8</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101,3</w:t>
            </w:r>
          </w:p>
        </w:tc>
        <w:tc>
          <w:tcPr>
            <w:tcW w:w="854" w:type="pct"/>
            <w:tcBorders>
              <w:top w:val="single" w:sz="4" w:space="0" w:color="auto"/>
              <w:left w:val="nil"/>
              <w:bottom w:val="nil"/>
              <w:right w:val="single" w:sz="8"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109,8</w:t>
            </w:r>
          </w:p>
        </w:tc>
      </w:tr>
      <w:tr w:rsidR="00DE1A69" w:rsidRPr="00DE1A69" w:rsidTr="00DE1A69">
        <w:trPr>
          <w:trHeight w:val="255"/>
          <w:jc w:val="center"/>
        </w:trPr>
        <w:tc>
          <w:tcPr>
            <w:tcW w:w="848" w:type="pct"/>
            <w:tcBorders>
              <w:top w:val="single" w:sz="4" w:space="0" w:color="auto"/>
              <w:left w:val="single" w:sz="8" w:space="0" w:color="auto"/>
              <w:bottom w:val="nil"/>
              <w:right w:val="single" w:sz="4" w:space="0" w:color="auto"/>
            </w:tcBorders>
            <w:shd w:val="clear" w:color="auto" w:fill="auto"/>
            <w:noWrap/>
            <w:vAlign w:val="bottom"/>
            <w:hideMark/>
          </w:tcPr>
          <w:p w:rsidR="00DE1A69" w:rsidRPr="00DE1A69" w:rsidRDefault="00DE1A69" w:rsidP="00DE1A69">
            <w:pPr>
              <w:spacing w:after="0" w:line="240" w:lineRule="auto"/>
              <w:rPr>
                <w:rFonts w:ascii="Arial" w:eastAsia="Times New Roman" w:hAnsi="Arial" w:cs="Arial"/>
                <w:sz w:val="18"/>
                <w:szCs w:val="18"/>
                <w:lang w:eastAsia="ru-RU"/>
              </w:rPr>
            </w:pPr>
            <w:r w:rsidRPr="00DE1A69">
              <w:rPr>
                <w:rFonts w:ascii="Arial" w:eastAsia="Times New Roman" w:hAnsi="Arial" w:cs="Arial"/>
                <w:sz w:val="18"/>
                <w:szCs w:val="18"/>
                <w:lang w:eastAsia="ru-RU"/>
              </w:rPr>
              <w:t>август</w:t>
            </w:r>
          </w:p>
        </w:tc>
        <w:tc>
          <w:tcPr>
            <w:tcW w:w="365"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139,3</w:t>
            </w:r>
          </w:p>
        </w:tc>
        <w:tc>
          <w:tcPr>
            <w:tcW w:w="756"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51,0</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124,5</w:t>
            </w:r>
          </w:p>
        </w:tc>
        <w:tc>
          <w:tcPr>
            <w:tcW w:w="854"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97,1</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107,3</w:t>
            </w:r>
          </w:p>
        </w:tc>
        <w:tc>
          <w:tcPr>
            <w:tcW w:w="854" w:type="pct"/>
            <w:tcBorders>
              <w:top w:val="single" w:sz="4" w:space="0" w:color="auto"/>
              <w:left w:val="nil"/>
              <w:bottom w:val="nil"/>
              <w:right w:val="single" w:sz="8"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94,1</w:t>
            </w:r>
          </w:p>
        </w:tc>
      </w:tr>
      <w:tr w:rsidR="00DE1A69" w:rsidRPr="00DE1A69" w:rsidTr="00DE1A69">
        <w:trPr>
          <w:trHeight w:val="255"/>
          <w:jc w:val="center"/>
        </w:trPr>
        <w:tc>
          <w:tcPr>
            <w:tcW w:w="848" w:type="pct"/>
            <w:tcBorders>
              <w:top w:val="single" w:sz="4" w:space="0" w:color="auto"/>
              <w:left w:val="single" w:sz="8" w:space="0" w:color="auto"/>
              <w:bottom w:val="nil"/>
              <w:right w:val="single" w:sz="4" w:space="0" w:color="auto"/>
            </w:tcBorders>
            <w:shd w:val="clear" w:color="auto" w:fill="auto"/>
            <w:noWrap/>
            <w:vAlign w:val="bottom"/>
            <w:hideMark/>
          </w:tcPr>
          <w:p w:rsidR="00DE1A69" w:rsidRPr="00DE1A69" w:rsidRDefault="00DE1A69" w:rsidP="00DE1A69">
            <w:pPr>
              <w:spacing w:after="0" w:line="240" w:lineRule="auto"/>
              <w:rPr>
                <w:rFonts w:ascii="Arial" w:eastAsia="Times New Roman" w:hAnsi="Arial" w:cs="Arial"/>
                <w:sz w:val="18"/>
                <w:szCs w:val="18"/>
                <w:lang w:eastAsia="ru-RU"/>
              </w:rPr>
            </w:pPr>
            <w:r w:rsidRPr="00DE1A69">
              <w:rPr>
                <w:rFonts w:ascii="Arial" w:eastAsia="Times New Roman" w:hAnsi="Arial" w:cs="Arial"/>
                <w:sz w:val="18"/>
                <w:szCs w:val="18"/>
                <w:lang w:eastAsia="ru-RU"/>
              </w:rPr>
              <w:t>сентябрь</w:t>
            </w:r>
          </w:p>
        </w:tc>
        <w:tc>
          <w:tcPr>
            <w:tcW w:w="365"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124,8</w:t>
            </w:r>
          </w:p>
        </w:tc>
        <w:tc>
          <w:tcPr>
            <w:tcW w:w="756"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47,5</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89,4</w:t>
            </w:r>
          </w:p>
        </w:tc>
        <w:tc>
          <w:tcPr>
            <w:tcW w:w="854"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в 2,1 р.</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93,1</w:t>
            </w:r>
          </w:p>
        </w:tc>
        <w:tc>
          <w:tcPr>
            <w:tcW w:w="854" w:type="pct"/>
            <w:tcBorders>
              <w:top w:val="single" w:sz="4" w:space="0" w:color="auto"/>
              <w:left w:val="nil"/>
              <w:bottom w:val="nil"/>
              <w:right w:val="single" w:sz="8"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111,7</w:t>
            </w:r>
          </w:p>
        </w:tc>
      </w:tr>
      <w:tr w:rsidR="00DE1A69" w:rsidRPr="00DE1A69" w:rsidTr="00DE1A69">
        <w:trPr>
          <w:trHeight w:val="255"/>
          <w:jc w:val="center"/>
        </w:trPr>
        <w:tc>
          <w:tcPr>
            <w:tcW w:w="848" w:type="pct"/>
            <w:tcBorders>
              <w:top w:val="single" w:sz="4" w:space="0" w:color="auto"/>
              <w:left w:val="single" w:sz="8" w:space="0" w:color="auto"/>
              <w:bottom w:val="nil"/>
              <w:right w:val="single" w:sz="4" w:space="0" w:color="auto"/>
            </w:tcBorders>
            <w:shd w:val="clear" w:color="auto" w:fill="auto"/>
            <w:noWrap/>
            <w:vAlign w:val="bottom"/>
            <w:hideMark/>
          </w:tcPr>
          <w:p w:rsidR="00DE1A69" w:rsidRPr="00DE1A69" w:rsidRDefault="00DE1A69" w:rsidP="00DE1A69">
            <w:pPr>
              <w:spacing w:after="0" w:line="240" w:lineRule="auto"/>
              <w:rPr>
                <w:rFonts w:ascii="Arial" w:eastAsia="Times New Roman" w:hAnsi="Arial" w:cs="Arial"/>
                <w:sz w:val="18"/>
                <w:szCs w:val="18"/>
                <w:lang w:eastAsia="ru-RU"/>
              </w:rPr>
            </w:pPr>
            <w:r w:rsidRPr="00DE1A69">
              <w:rPr>
                <w:rFonts w:ascii="Arial" w:eastAsia="Times New Roman" w:hAnsi="Arial" w:cs="Arial"/>
                <w:sz w:val="18"/>
                <w:szCs w:val="18"/>
                <w:lang w:eastAsia="ru-RU"/>
              </w:rPr>
              <w:t>октябрь</w:t>
            </w:r>
          </w:p>
        </w:tc>
        <w:tc>
          <w:tcPr>
            <w:tcW w:w="365"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139,5</w:t>
            </w:r>
          </w:p>
        </w:tc>
        <w:tc>
          <w:tcPr>
            <w:tcW w:w="756"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64,5</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111,8</w:t>
            </w:r>
          </w:p>
        </w:tc>
        <w:tc>
          <w:tcPr>
            <w:tcW w:w="854"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182,9</w:t>
            </w:r>
          </w:p>
        </w:tc>
        <w:tc>
          <w:tcPr>
            <w:tcW w:w="661" w:type="pct"/>
            <w:tcBorders>
              <w:top w:val="single" w:sz="4" w:space="0" w:color="auto"/>
              <w:left w:val="nil"/>
              <w:bottom w:val="nil"/>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135,6</w:t>
            </w:r>
          </w:p>
        </w:tc>
        <w:tc>
          <w:tcPr>
            <w:tcW w:w="854" w:type="pct"/>
            <w:tcBorders>
              <w:top w:val="single" w:sz="4" w:space="0" w:color="auto"/>
              <w:left w:val="nil"/>
              <w:bottom w:val="nil"/>
              <w:right w:val="single" w:sz="8"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193,1</w:t>
            </w:r>
          </w:p>
        </w:tc>
      </w:tr>
      <w:tr w:rsidR="00DE1A69" w:rsidRPr="00DE1A69" w:rsidTr="00DE1A69">
        <w:trPr>
          <w:trHeight w:val="270"/>
          <w:jc w:val="center"/>
        </w:trPr>
        <w:tc>
          <w:tcPr>
            <w:tcW w:w="848"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E1A69" w:rsidRPr="00DE1A69" w:rsidRDefault="00DE1A69" w:rsidP="00DE1A69">
            <w:pPr>
              <w:spacing w:after="0" w:line="240" w:lineRule="auto"/>
              <w:rPr>
                <w:rFonts w:ascii="Arial" w:eastAsia="Times New Roman" w:hAnsi="Arial" w:cs="Arial"/>
                <w:sz w:val="18"/>
                <w:szCs w:val="18"/>
                <w:lang w:eastAsia="ru-RU"/>
              </w:rPr>
            </w:pPr>
            <w:r w:rsidRPr="00DE1A69">
              <w:rPr>
                <w:rFonts w:ascii="Arial" w:eastAsia="Times New Roman" w:hAnsi="Arial" w:cs="Arial"/>
                <w:sz w:val="18"/>
                <w:szCs w:val="18"/>
                <w:lang w:eastAsia="ru-RU"/>
              </w:rPr>
              <w:t>январь-октябрь</w:t>
            </w:r>
          </w:p>
        </w:tc>
        <w:tc>
          <w:tcPr>
            <w:tcW w:w="365" w:type="pct"/>
            <w:tcBorders>
              <w:top w:val="single" w:sz="4" w:space="0" w:color="auto"/>
              <w:left w:val="nil"/>
              <w:bottom w:val="single" w:sz="8"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1060,0</w:t>
            </w:r>
          </w:p>
        </w:tc>
        <w:tc>
          <w:tcPr>
            <w:tcW w:w="756" w:type="pct"/>
            <w:tcBorders>
              <w:top w:val="single" w:sz="4" w:space="0" w:color="auto"/>
              <w:left w:val="nil"/>
              <w:bottom w:val="single" w:sz="8"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439,1</w:t>
            </w:r>
          </w:p>
        </w:tc>
        <w:tc>
          <w:tcPr>
            <w:tcW w:w="661" w:type="pct"/>
            <w:tcBorders>
              <w:top w:val="single" w:sz="4" w:space="0" w:color="auto"/>
              <w:left w:val="nil"/>
              <w:bottom w:val="single" w:sz="8"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х</w:t>
            </w:r>
          </w:p>
        </w:tc>
        <w:tc>
          <w:tcPr>
            <w:tcW w:w="854" w:type="pct"/>
            <w:tcBorders>
              <w:top w:val="single" w:sz="4" w:space="0" w:color="auto"/>
              <w:left w:val="nil"/>
              <w:bottom w:val="single" w:sz="8"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123,9</w:t>
            </w:r>
          </w:p>
        </w:tc>
        <w:tc>
          <w:tcPr>
            <w:tcW w:w="661" w:type="pct"/>
            <w:tcBorders>
              <w:top w:val="single" w:sz="4" w:space="0" w:color="auto"/>
              <w:left w:val="nil"/>
              <w:bottom w:val="single" w:sz="8" w:space="0" w:color="auto"/>
              <w:right w:val="single" w:sz="4"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х</w:t>
            </w:r>
          </w:p>
        </w:tc>
        <w:tc>
          <w:tcPr>
            <w:tcW w:w="854" w:type="pct"/>
            <w:tcBorders>
              <w:top w:val="single" w:sz="4" w:space="0" w:color="auto"/>
              <w:left w:val="nil"/>
              <w:bottom w:val="single" w:sz="8" w:space="0" w:color="auto"/>
              <w:right w:val="single" w:sz="8" w:space="0" w:color="auto"/>
            </w:tcBorders>
            <w:shd w:val="clear" w:color="auto" w:fill="auto"/>
            <w:noWrap/>
            <w:vAlign w:val="center"/>
            <w:hideMark/>
          </w:tcPr>
          <w:p w:rsidR="00DE1A69" w:rsidRPr="00DE1A69" w:rsidRDefault="00DE1A69" w:rsidP="00DE1A69">
            <w:pPr>
              <w:spacing w:after="0" w:line="240" w:lineRule="auto"/>
              <w:jc w:val="center"/>
              <w:rPr>
                <w:rFonts w:ascii="Arial" w:eastAsia="Times New Roman" w:hAnsi="Arial" w:cs="Arial"/>
                <w:sz w:val="18"/>
                <w:szCs w:val="18"/>
                <w:lang w:eastAsia="ru-RU"/>
              </w:rPr>
            </w:pPr>
            <w:r w:rsidRPr="00DE1A69">
              <w:rPr>
                <w:rFonts w:ascii="Arial" w:eastAsia="Times New Roman" w:hAnsi="Arial" w:cs="Arial"/>
                <w:sz w:val="18"/>
                <w:szCs w:val="18"/>
                <w:lang w:eastAsia="ru-RU"/>
              </w:rPr>
              <w:t>101,0</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500431280"/>
      <w:r>
        <w:t>Вторичный рынок жилья</w:t>
      </w:r>
      <w:bookmarkEnd w:id="6"/>
      <w:bookmarkEnd w:id="7"/>
    </w:p>
    <w:p w:rsidR="0009593A" w:rsidRDefault="0009593A" w:rsidP="0009593A">
      <w:pPr>
        <w:pStyle w:val="2"/>
        <w:jc w:val="center"/>
      </w:pPr>
      <w:bookmarkStart w:id="8" w:name="_Toc500431281"/>
      <w:r>
        <w:t>Городской округ Самара</w:t>
      </w:r>
      <w:bookmarkEnd w:id="8"/>
    </w:p>
    <w:p w:rsidR="0009593A" w:rsidRDefault="0009593A" w:rsidP="0009593A">
      <w:pPr>
        <w:pStyle w:val="3"/>
        <w:jc w:val="center"/>
      </w:pPr>
      <w:bookmarkStart w:id="9" w:name="_Toc397419401"/>
      <w:bookmarkStart w:id="10" w:name="_Toc500431282"/>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147870">
        <w:t>5 </w:t>
      </w:r>
      <w:r w:rsidR="00195399">
        <w:t>674</w:t>
      </w:r>
      <w:r w:rsidR="00EE546D">
        <w:t xml:space="preserve"> </w:t>
      </w:r>
      <w:r>
        <w:t>уникальн</w:t>
      </w:r>
      <w:r w:rsidR="008128B2">
        <w:t>ы</w:t>
      </w:r>
      <w:r w:rsidR="00147870">
        <w:t>х</w:t>
      </w:r>
      <w:r>
        <w:t xml:space="preserve"> предложени</w:t>
      </w:r>
      <w:r w:rsidR="00147870">
        <w:t>й</w:t>
      </w:r>
      <w:r>
        <w:t>, опубликованны</w:t>
      </w:r>
      <w:r w:rsidR="00147870">
        <w:t>х</w:t>
      </w:r>
      <w:r>
        <w:t xml:space="preserve"> в </w:t>
      </w:r>
      <w:r w:rsidR="00195399">
        <w:t>но</w:t>
      </w:r>
      <w:r w:rsidR="00147870">
        <w:t>ябре</w:t>
      </w:r>
      <w:r>
        <w:t xml:space="preserve"> 201</w:t>
      </w:r>
      <w:r w:rsidR="003C0D59">
        <w:t>7</w:t>
      </w:r>
      <w:r>
        <w:t xml:space="preserve"> года</w:t>
      </w:r>
      <w:r w:rsidR="00FB5CB7">
        <w:t xml:space="preserve"> на сайте «</w:t>
      </w:r>
      <w:r w:rsidR="00FB5CB7">
        <w:rPr>
          <w:lang w:val="en-US"/>
        </w:rPr>
        <w:t>N</w:t>
      </w:r>
      <w:r w:rsidR="00FB5CB7" w:rsidRPr="00C94DDE">
        <w:t>1.</w:t>
      </w:r>
      <w:r w:rsidR="00FB5CB7">
        <w:rPr>
          <w:lang w:val="en-US"/>
        </w:rPr>
        <w:t>RU</w:t>
      </w:r>
      <w:r w:rsidR="00FB5CB7">
        <w:t xml:space="preserve"> Недвижимость» (</w:t>
      </w:r>
      <w:hyperlink r:id="rId28" w:history="1">
        <w:r w:rsidR="00FB5CB7" w:rsidRPr="00247139">
          <w:rPr>
            <w:rStyle w:val="a9"/>
          </w:rPr>
          <w:t>https://samara.n1.ru/</w:t>
        </w:r>
      </w:hyperlink>
      <w:r w:rsidR="00FB5CB7">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10</w:t>
      </w:r>
      <w:r w:rsidR="00C31D24">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7F2B93" w:rsidP="0009593A">
      <w:pPr>
        <w:spacing w:after="0" w:line="360" w:lineRule="auto"/>
        <w:jc w:val="center"/>
      </w:pPr>
      <w:r>
        <w:rPr>
          <w:noProof/>
          <w:lang w:eastAsia="ru-RU"/>
        </w:rPr>
        <w:drawing>
          <wp:inline distT="0" distB="0" distL="0" distR="0" wp14:anchorId="1557948E" wp14:editId="5737DFEA">
            <wp:extent cx="4572000" cy="363855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147870">
        <w:t>20,</w:t>
      </w:r>
      <w:r w:rsidR="007F2B93">
        <w:t>4</w:t>
      </w:r>
      <w:r>
        <w:t xml:space="preserve">% приходится на </w:t>
      </w:r>
      <w:r w:rsidR="00FB5CB7">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11</w:t>
      </w:r>
      <w:r w:rsidR="00C31D24">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7F2B93" w:rsidP="0009593A">
      <w:pPr>
        <w:spacing w:after="0" w:line="360" w:lineRule="auto"/>
        <w:jc w:val="center"/>
      </w:pPr>
      <w:r>
        <w:rPr>
          <w:noProof/>
          <w:lang w:eastAsia="ru-RU"/>
        </w:rPr>
        <w:drawing>
          <wp:inline distT="0" distB="0" distL="0" distR="0" wp14:anchorId="20CF9386" wp14:editId="056BC958">
            <wp:extent cx="4572000" cy="2743200"/>
            <wp:effectExtent l="19050" t="0" r="19050" b="19050"/>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7F2B93">
        <w:t>38,1</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12</w:t>
      </w:r>
      <w:r w:rsidR="00C31D24">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7F2B93" w:rsidP="0009593A">
      <w:pPr>
        <w:spacing w:after="0" w:line="360" w:lineRule="auto"/>
        <w:jc w:val="center"/>
      </w:pPr>
      <w:r>
        <w:rPr>
          <w:noProof/>
          <w:lang w:eastAsia="ru-RU"/>
        </w:rPr>
        <w:drawing>
          <wp:inline distT="0" distB="0" distL="0" distR="0" wp14:anchorId="4D13DA4A" wp14:editId="7FD38808">
            <wp:extent cx="5934973" cy="5477774"/>
            <wp:effectExtent l="0" t="0" r="27940" b="27940"/>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ED2108">
        <w:t>10,</w:t>
      </w:r>
      <w:r w:rsidR="007F2B93">
        <w:t>1</w:t>
      </w:r>
      <w:r w:rsidR="0075255D">
        <w:t>%</w:t>
      </w:r>
      <w:r w:rsidR="00A62503">
        <w:t xml:space="preserve"> </w:t>
      </w:r>
      <w:r w:rsidRPr="00C176E8">
        <w:t>от общего количества предложений</w:t>
      </w:r>
      <w:r>
        <w:t>, наименьшее –</w:t>
      </w:r>
      <w:r w:rsidR="00861E7E">
        <w:t xml:space="preserve"> </w:t>
      </w:r>
      <w:r w:rsidR="0034240C">
        <w:t>«</w:t>
      </w:r>
      <w:r w:rsidR="004870B7">
        <w:t>малосемейки</w:t>
      </w:r>
      <w:r w:rsidR="0034240C">
        <w:t>»</w:t>
      </w:r>
      <w:r w:rsidR="003C0D59">
        <w:t xml:space="preserve"> в </w:t>
      </w:r>
      <w:r w:rsidR="007F2B93">
        <w:t xml:space="preserve">Самарском и </w:t>
      </w:r>
      <w:r w:rsidR="00EC6770">
        <w:t>Ленинском</w:t>
      </w:r>
      <w:r w:rsidR="003C0D59">
        <w:t xml:space="preserve"> район</w:t>
      </w:r>
      <w:r w:rsidR="007F2B93">
        <w:t>ах</w:t>
      </w:r>
      <w:r w:rsidR="0034240C">
        <w:t xml:space="preserve"> – </w:t>
      </w:r>
      <w:r w:rsidR="007F2B93">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13</w:t>
      </w:r>
      <w:r w:rsidR="00C31D24">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7F2B93" w:rsidP="0009593A">
      <w:pPr>
        <w:spacing w:after="0" w:line="360" w:lineRule="auto"/>
        <w:jc w:val="center"/>
      </w:pPr>
      <w:r>
        <w:rPr>
          <w:noProof/>
          <w:lang w:eastAsia="ru-RU"/>
        </w:rPr>
        <w:drawing>
          <wp:inline distT="0" distB="0" distL="0" distR="0" wp14:anchorId="2C496CDA" wp14:editId="7CA600D5">
            <wp:extent cx="5934973" cy="5348378"/>
            <wp:effectExtent l="0" t="0" r="27940" b="24130"/>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292861">
        <w:t>Промышленном</w:t>
      </w:r>
      <w:r>
        <w:t xml:space="preserve"> районе – </w:t>
      </w:r>
      <w:r w:rsidR="00246379">
        <w:t>8,</w:t>
      </w:r>
      <w:r w:rsidR="007F2B93">
        <w:t>1</w:t>
      </w:r>
      <w:r>
        <w:t>% от общего количества предложений, наименьшее –</w:t>
      </w:r>
      <w:r w:rsidR="00EA7CC3">
        <w:t xml:space="preserve"> </w:t>
      </w:r>
      <w:r w:rsidR="00D569AA">
        <w:t>трех</w:t>
      </w:r>
      <w:r w:rsidR="002A4A2B">
        <w:t>комнатные</w:t>
      </w:r>
      <w:r>
        <w:t xml:space="preserve"> квартиры в </w:t>
      </w:r>
      <w:r w:rsidR="004870B7">
        <w:t>Самарском</w:t>
      </w:r>
      <w:r>
        <w:t xml:space="preserve"> район</w:t>
      </w:r>
      <w:r w:rsidR="0034240C">
        <w:t>е</w:t>
      </w:r>
      <w:r>
        <w:t xml:space="preserve"> – </w:t>
      </w:r>
      <w:r w:rsidR="00056957">
        <w:t>1,</w:t>
      </w:r>
      <w:r w:rsidR="007F2B93">
        <w:t>0</w:t>
      </w:r>
      <w:r>
        <w:t>%</w:t>
      </w:r>
      <w:r w:rsidR="00374D62">
        <w:t xml:space="preserve"> от общего количества предложений</w:t>
      </w:r>
      <w:r>
        <w:t>.</w:t>
      </w:r>
    </w:p>
    <w:p w:rsidR="0034240C" w:rsidRDefault="0034240C"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EE546D">
      <w:pPr>
        <w:pStyle w:val="3"/>
        <w:jc w:val="center"/>
      </w:pPr>
      <w:bookmarkStart w:id="11" w:name="_Toc397419402"/>
      <w:bookmarkStart w:id="12" w:name="_Toc500431283"/>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C31D24">
        <w:fldChar w:fldCharType="begin"/>
      </w:r>
      <w:r w:rsidR="00C31D24">
        <w:instrText xml:space="preserve"> SEQ Таблица \*</w:instrText>
      </w:r>
      <w:r w:rsidR="00C31D24">
        <w:instrText xml:space="preserve"> ARABIC </w:instrText>
      </w:r>
      <w:r w:rsidR="00C31D24">
        <w:fldChar w:fldCharType="separate"/>
      </w:r>
      <w:r w:rsidR="00F2295E">
        <w:rPr>
          <w:noProof/>
        </w:rPr>
        <w:t>13</w:t>
      </w:r>
      <w:r w:rsidR="00C31D24">
        <w:rPr>
          <w:noProof/>
        </w:rPr>
        <w:fldChar w:fldCharType="end"/>
      </w:r>
    </w:p>
    <w:tbl>
      <w:tblPr>
        <w:tblW w:w="5000" w:type="pct"/>
        <w:jc w:val="center"/>
        <w:tblLook w:val="04A0" w:firstRow="1" w:lastRow="0" w:firstColumn="1" w:lastColumn="0" w:noHBand="0" w:noVBand="1"/>
      </w:tblPr>
      <w:tblGrid>
        <w:gridCol w:w="870"/>
        <w:gridCol w:w="2208"/>
        <w:gridCol w:w="3259"/>
        <w:gridCol w:w="819"/>
        <w:gridCol w:w="805"/>
        <w:gridCol w:w="805"/>
        <w:gridCol w:w="805"/>
      </w:tblGrid>
      <w:tr w:rsidR="007F2B93" w:rsidRPr="007F2B93" w:rsidTr="007F2B93">
        <w:trPr>
          <w:trHeight w:val="665"/>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3-комн.</w:t>
            </w:r>
          </w:p>
        </w:tc>
      </w:tr>
      <w:tr w:rsidR="007F2B93" w:rsidRPr="007F2B93" w:rsidTr="007F2B93">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5 674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2 237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1 994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1 443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56 483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57 745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55 164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56 350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0,51%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0,71%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0,88%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367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82 991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75 198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85 474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90 156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2,25%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2,39%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4,52%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2 164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1 050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638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476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59 121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58 377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59 466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60 300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0,76%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1,64%</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970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256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321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55 197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58 999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55 971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52 087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0,85%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1 494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736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291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49 704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52 707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49 286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45 940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0,71%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0,98%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418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47 965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50 478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45 056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49 539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6,22%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3,84%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261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235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54 566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55 709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44 238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1,99%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1,98%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7,48%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66 421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64 667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65 234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68 939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3,14%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6,36%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5,02%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5,00%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87 859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92 547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85 541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87 692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5,88%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14,08%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9,24%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9,53%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71 011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65 616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74 654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71 545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7,69%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7,50%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6,84%</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61 011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59 381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59 080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69 398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6,17%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10,34%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7,91%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18,43%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56 487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60 308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52 929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57 351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5,09%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13,17%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6,98%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7,72%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52 033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52 033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13,20%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13,20%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77 625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77 702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78 307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76 916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2,12%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3,34%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95 539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90 387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101 707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93 016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6,44%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7,50%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5,83%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74 574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76 853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74 949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72 386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2,57%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4,80%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4,05%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63 131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69 108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63 998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58 435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2,56%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3,47%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4,10%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4,03%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66 490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72 087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67 341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51 485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14,28%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5,06%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6,44%</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66 301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67 414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61 519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71 050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7,44%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16,78%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12,14%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11,01%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61 664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61 664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12,01%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12,01%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1 020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431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234</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63 775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64 386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61 819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65 618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2,70%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77 173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71 865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73 060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94 371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3,02%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2,18%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4,18%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12,20%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574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279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172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63 483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62 965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63 962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63 986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1,71%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2,70%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65 705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67 710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65 836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64 549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2,82%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6,13%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4,16%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55 539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59 698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54 987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51 289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2,75%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54 995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73 243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52 262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53 050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5,45%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8,78%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9,57%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6,59%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59 510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59 835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55 934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6,70%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7,21%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21,22%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221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58 189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60 703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56 803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56 126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2,28%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2,56%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236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63 022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63 023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64 936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60 783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1,94%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2,26%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61 147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64 630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61 135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56 512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2,51%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3,81%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4,80%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3,36%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211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53 259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56 804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52 161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50 338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2,79%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45 022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41 329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42 195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50 938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6,03%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5,03%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8,49%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10,77%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60 402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60 402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8,91%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8,91%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845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342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282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221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50 339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53 580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49 166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46 821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0,96%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227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53 540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55 081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53 257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50 475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3,25%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3,18%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51 273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54 949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52 580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48 049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3,15%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2,37%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2,25%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275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47 988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52 035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46 990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44 083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2,13%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2,61%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39 032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39 881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37 230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40 720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8,55%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5,82%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54 725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55 149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50 956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3,33%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3,64%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6,73%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1 156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343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56 229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58 771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55 071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53 990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0,80%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70 022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67 363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69 503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75 797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1,99%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2,20%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2,87%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6,13%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379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190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59 247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59 210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60 341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58 237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1,75%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2,82%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2,59%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401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55 956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60 712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56 509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52 586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0,97%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1,71%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186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49 936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53 736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49 057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46 710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3,23%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42 505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46 128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40 598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42 421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9,43%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7,83%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5,98%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55 207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56 372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44 221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3,69%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3,70%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16,05%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694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269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310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53 362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56 226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51 249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52 363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215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57 019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58 654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55 271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56 547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2,99%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3,62%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4,95%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57 447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54 080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57 853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57 743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18,83%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6,32%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343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179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51 513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55 054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49 587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49 691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3,08%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21</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46 623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44 113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47 133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46 973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12,29%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8,67%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5,45%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53 369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56 064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38 353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4,98%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6,20%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497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232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172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43 628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44 564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42 726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42 962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2,12%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2,44%</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239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142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45 510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44 829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46 384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46 879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1,95%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5,48%</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46 644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50 427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45 047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44 486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2,71%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3,41%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4,31%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4,62%</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41 068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43 068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39 772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40 676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3,26%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2,07%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2,77%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36 779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35 250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35 027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39 427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4,78%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6,72%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9,16%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9,05%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41 403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44 143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26 329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11,23%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9,35%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31,19%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308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121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41 201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44 779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39 198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38 497</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1,83%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3,39%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3,45%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99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45 850</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46 902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45 562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42 405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2,97%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3,48%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6,91%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8,23%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24</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42 043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43 912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41 942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40 945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3,23%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5,21%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5,64%</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30</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38 842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41 149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38 322</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36 915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2,39%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3,55%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3,91%</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4,43%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13</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32 648</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38 347</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30 734</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32 815</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4,86%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7,99%</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6,75%</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8,16%</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F2B93" w:rsidRPr="007F2B93" w:rsidRDefault="007F2B93" w:rsidP="007F2B93">
            <w:pPr>
              <w:spacing w:after="0" w:line="240" w:lineRule="auto"/>
              <w:jc w:val="center"/>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53 673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53 673</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r w:rsidR="007F2B93" w:rsidRPr="007F2B93" w:rsidTr="007F2B93">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7,16%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jc w:val="right"/>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7,16%</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7F2B93" w:rsidRPr="007F2B93" w:rsidRDefault="007F2B93" w:rsidP="007F2B93">
            <w:pPr>
              <w:spacing w:after="0" w:line="240" w:lineRule="auto"/>
              <w:rPr>
                <w:rFonts w:ascii="Calibri" w:eastAsia="Times New Roman" w:hAnsi="Calibri" w:cs="Calibri"/>
                <w:color w:val="000000"/>
                <w:sz w:val="18"/>
                <w:szCs w:val="18"/>
                <w:lang w:eastAsia="ru-RU"/>
              </w:rPr>
            </w:pPr>
            <w:r w:rsidRPr="007F2B93">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CA1D8E">
        <w:t>двух</w:t>
      </w:r>
      <w:r>
        <w:t xml:space="preserve">комнатных «элиток» в </w:t>
      </w:r>
      <w:r w:rsidR="00CA1D8E">
        <w:t>Ленинском</w:t>
      </w:r>
      <w:r>
        <w:t xml:space="preserve"> районе, а минимальная</w:t>
      </w:r>
      <w:r w:rsidR="00D70689">
        <w:t xml:space="preserve"> –</w:t>
      </w:r>
      <w:r>
        <w:t xml:space="preserve"> у </w:t>
      </w:r>
      <w:r w:rsidR="00990F9F">
        <w:t>дву</w:t>
      </w:r>
      <w:r w:rsidR="00292861">
        <w:t>х</w:t>
      </w:r>
      <w:r w:rsidR="005B3F30">
        <w:t>комнатных</w:t>
      </w:r>
      <w:r>
        <w:t xml:space="preserve"> «</w:t>
      </w:r>
      <w:r w:rsidR="008528B5">
        <w:t>малосемеек</w:t>
      </w:r>
      <w:r>
        <w:t xml:space="preserve">» в </w:t>
      </w:r>
      <w:r w:rsidR="008528B5">
        <w:t>Красноглинском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14</w:t>
      </w:r>
      <w:r w:rsidR="00C31D24">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7F2B93" w:rsidP="001F1BE9">
      <w:pPr>
        <w:spacing w:after="0" w:line="360" w:lineRule="auto"/>
        <w:ind w:left="-426" w:right="-314"/>
        <w:jc w:val="center"/>
      </w:pPr>
      <w:r>
        <w:rPr>
          <w:noProof/>
          <w:lang w:eastAsia="ru-RU"/>
        </w:rPr>
        <w:drawing>
          <wp:inline distT="0" distB="0" distL="0" distR="0" wp14:anchorId="714021FD" wp14:editId="11CFA8B1">
            <wp:extent cx="9678838" cy="4416725"/>
            <wp:effectExtent l="0" t="0" r="17780" b="22225"/>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15</w:t>
      </w:r>
      <w:r w:rsidR="00C31D24">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FE1039" w:rsidP="0009593A">
      <w:pPr>
        <w:spacing w:after="0" w:line="360" w:lineRule="auto"/>
        <w:jc w:val="center"/>
      </w:pPr>
      <w:r>
        <w:rPr>
          <w:noProof/>
          <w:lang w:eastAsia="ru-RU"/>
        </w:rPr>
        <w:drawing>
          <wp:inline distT="0" distB="0" distL="0" distR="0" wp14:anchorId="09CD759D" wp14:editId="05B6D555">
            <wp:extent cx="5745192" cy="2786332"/>
            <wp:effectExtent l="0" t="0" r="27305" b="14605"/>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16</w:t>
      </w:r>
      <w:r w:rsidR="00C31D24">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FE1039" w:rsidP="0009593A">
      <w:pPr>
        <w:spacing w:after="0" w:line="360" w:lineRule="auto"/>
        <w:jc w:val="center"/>
      </w:pPr>
      <w:r>
        <w:rPr>
          <w:noProof/>
          <w:lang w:eastAsia="ru-RU"/>
        </w:rPr>
        <w:drawing>
          <wp:inline distT="0" distB="0" distL="0" distR="0" wp14:anchorId="57D0FD98" wp14:editId="41F1682F">
            <wp:extent cx="5940425" cy="3619336"/>
            <wp:effectExtent l="0" t="0" r="22225" b="19685"/>
            <wp:docPr id="298" name="Диаграмма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lastRenderedPageBreak/>
        <w:t xml:space="preserve">Рисунок </w:t>
      </w:r>
      <w:r w:rsidR="00C31D24">
        <w:fldChar w:fldCharType="begin"/>
      </w:r>
      <w:r w:rsidR="00C31D24">
        <w:instrText xml:space="preserve"> SEQ Рисунок \* ARABIC </w:instrText>
      </w:r>
      <w:r w:rsidR="00C31D24">
        <w:fldChar w:fldCharType="separate"/>
      </w:r>
      <w:r w:rsidR="00F2295E">
        <w:rPr>
          <w:noProof/>
        </w:rPr>
        <w:t>17</w:t>
      </w:r>
      <w:r w:rsidR="00C31D24">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CA1C9C" w:rsidP="001F50C3">
      <w:pPr>
        <w:spacing w:after="0" w:line="360" w:lineRule="auto"/>
        <w:jc w:val="center"/>
      </w:pPr>
      <w:r>
        <w:rPr>
          <w:noProof/>
          <w:lang w:eastAsia="ru-RU"/>
        </w:rPr>
        <w:drawing>
          <wp:inline distT="0" distB="0" distL="0" distR="0" wp14:anchorId="7A4A408F" wp14:editId="15247B5E">
            <wp:extent cx="5934973" cy="4563374"/>
            <wp:effectExtent l="0" t="0" r="27940" b="27940"/>
            <wp:docPr id="299" name="Диаграмма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4F08BB" w:rsidRDefault="004F08BB" w:rsidP="00D213AF">
      <w:pPr>
        <w:spacing w:after="0" w:line="360" w:lineRule="auto"/>
        <w:ind w:firstLine="709"/>
        <w:jc w:val="both"/>
      </w:pPr>
    </w:p>
    <w:p w:rsidR="00D213AF" w:rsidRDefault="00D213AF" w:rsidP="00D213AF">
      <w:pPr>
        <w:pStyle w:val="ac"/>
        <w:numPr>
          <w:ilvl w:val="0"/>
          <w:numId w:val="19"/>
        </w:numPr>
        <w:spacing w:after="0" w:line="360" w:lineRule="auto"/>
        <w:jc w:val="both"/>
      </w:pPr>
      <w:r>
        <w:t xml:space="preserve">Самарский район – </w:t>
      </w:r>
      <w:r w:rsidR="00CA1C9C">
        <w:t>87 859</w:t>
      </w:r>
      <w:r>
        <w:t xml:space="preserve"> «элитки», </w:t>
      </w:r>
      <w:r w:rsidR="00CA1C9C">
        <w:t>71 011</w:t>
      </w:r>
      <w:r>
        <w:t xml:space="preserve"> кирпичные «улучшенки»;</w:t>
      </w:r>
    </w:p>
    <w:p w:rsidR="00D213AF" w:rsidRDefault="00D213AF" w:rsidP="00D213AF">
      <w:pPr>
        <w:pStyle w:val="ac"/>
        <w:numPr>
          <w:ilvl w:val="0"/>
          <w:numId w:val="19"/>
        </w:numPr>
        <w:spacing w:after="0" w:line="360" w:lineRule="auto"/>
        <w:jc w:val="both"/>
      </w:pPr>
      <w:r>
        <w:t xml:space="preserve">Ленинский район – </w:t>
      </w:r>
      <w:r w:rsidR="00CA1C9C">
        <w:t>95 539</w:t>
      </w:r>
      <w:r>
        <w:t xml:space="preserve"> «элитки», </w:t>
      </w:r>
      <w:r w:rsidR="00CA1C9C">
        <w:t>74 574</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Куйбышевски</w:t>
      </w:r>
      <w:r w:rsidR="00E40EAA">
        <w:t>й</w:t>
      </w:r>
      <w:r>
        <w:t xml:space="preserve"> район, </w:t>
      </w:r>
      <w:r w:rsidR="00831CF4">
        <w:t>минимальная средняя удельная цена предложения у «</w:t>
      </w:r>
      <w:r w:rsidR="00DD5E54">
        <w:t>сталинок</w:t>
      </w:r>
      <w:r w:rsidR="00831CF4">
        <w:t xml:space="preserve">» в </w:t>
      </w:r>
      <w:r w:rsidR="00512735">
        <w:t>Куйбышевском</w:t>
      </w:r>
      <w:r w:rsidR="00831CF4">
        <w:t xml:space="preserve"> районе – </w:t>
      </w:r>
      <w:r w:rsidR="00CA1C9C">
        <w:t>32 648</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18</w:t>
      </w:r>
      <w:r w:rsidR="00C31D24">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CA1C9C" w:rsidP="00D213AF">
      <w:pPr>
        <w:spacing w:after="0" w:line="360" w:lineRule="auto"/>
        <w:jc w:val="center"/>
      </w:pPr>
      <w:r>
        <w:rPr>
          <w:noProof/>
          <w:lang w:eastAsia="ru-RU"/>
        </w:rPr>
        <w:drawing>
          <wp:inline distT="0" distB="0" distL="0" distR="0" wp14:anchorId="1BE0388F" wp14:editId="3ADC8FA5">
            <wp:extent cx="5934973" cy="2182483"/>
            <wp:effectExtent l="0" t="0" r="27940" b="27940"/>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19</w:t>
      </w:r>
      <w:r w:rsidR="00C31D24">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CA1C9C" w:rsidP="00D213AF">
      <w:pPr>
        <w:spacing w:after="0" w:line="360" w:lineRule="auto"/>
        <w:jc w:val="center"/>
      </w:pPr>
      <w:r>
        <w:rPr>
          <w:noProof/>
          <w:lang w:eastAsia="ru-RU"/>
        </w:rPr>
        <w:drawing>
          <wp:inline distT="0" distB="0" distL="0" distR="0" wp14:anchorId="25F67BD2" wp14:editId="79D0CF3B">
            <wp:extent cx="5934973" cy="2467155"/>
            <wp:effectExtent l="0" t="0" r="27940" b="9525"/>
            <wp:docPr id="301" name="Диаграмма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500431284"/>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1466B3">
        <w:t>но</w:t>
      </w:r>
      <w:r w:rsidR="00152F4D">
        <w:t>ябре</w:t>
      </w:r>
      <w:r>
        <w:t xml:space="preserve"> 201</w:t>
      </w:r>
      <w:r w:rsidR="00F15DB7">
        <w:t>7</w:t>
      </w:r>
      <w:r>
        <w:t xml:space="preserve"> года </w:t>
      </w:r>
      <w:r w:rsidR="00D646C0">
        <w:t>прошл</w:t>
      </w:r>
      <w:r w:rsidR="007C2198">
        <w:t>а</w:t>
      </w:r>
      <w:r w:rsidR="00D646C0">
        <w:t xml:space="preserve"> </w:t>
      </w:r>
      <w:r w:rsidR="001466B3">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1466B3">
        <w:t>ок</w:t>
      </w:r>
      <w:r w:rsidR="00152F4D">
        <w:t>тябрь</w:t>
      </w:r>
      <w:r>
        <w:t xml:space="preserve"> 201</w:t>
      </w:r>
      <w:r w:rsidR="005A2758">
        <w:t>7</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1466B3">
        <w:t>743</w:t>
      </w:r>
      <w:r>
        <w:t xml:space="preserve"> руб. (</w:t>
      </w:r>
      <w:r w:rsidR="001466B3">
        <w:t>1,33</w:t>
      </w:r>
      <w:r>
        <w:t>%)</w:t>
      </w:r>
      <w:r w:rsidR="002E75BE">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C31D24">
        <w:fldChar w:fldCharType="begin"/>
      </w:r>
      <w:r w:rsidR="00C31D24">
        <w:instrText xml:space="preserve"> SEQ Рису</w:instrText>
      </w:r>
      <w:r w:rsidR="00C31D24">
        <w:instrText xml:space="preserve">нок \* ARABIC </w:instrText>
      </w:r>
      <w:r w:rsidR="00C31D24">
        <w:fldChar w:fldCharType="separate"/>
      </w:r>
      <w:r w:rsidR="00F2295E">
        <w:rPr>
          <w:noProof/>
        </w:rPr>
        <w:t>20</w:t>
      </w:r>
      <w:r w:rsidR="00C31D24">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1466B3" w:rsidP="00FA0438">
      <w:pPr>
        <w:spacing w:after="0" w:line="360" w:lineRule="auto"/>
        <w:ind w:left="-426"/>
        <w:jc w:val="center"/>
      </w:pPr>
      <w:r>
        <w:rPr>
          <w:noProof/>
          <w:lang w:eastAsia="ru-RU"/>
        </w:rPr>
        <w:drawing>
          <wp:inline distT="0" distB="0" distL="0" distR="0" wp14:anchorId="4103C65E" wp14:editId="51C3EACA">
            <wp:extent cx="5934973" cy="5201728"/>
            <wp:effectExtent l="0" t="0" r="27940" b="18415"/>
            <wp:docPr id="302" name="Диаграмма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lastRenderedPageBreak/>
        <w:t xml:space="preserve">Рисунок </w:t>
      </w:r>
      <w:r w:rsidR="00C31D24">
        <w:fldChar w:fldCharType="begin"/>
      </w:r>
      <w:r w:rsidR="00C31D24">
        <w:instrText xml:space="preserve"> SEQ Рисунок \* ARABIC </w:instrText>
      </w:r>
      <w:r w:rsidR="00C31D24">
        <w:fldChar w:fldCharType="separate"/>
      </w:r>
      <w:r w:rsidR="00F2295E">
        <w:rPr>
          <w:noProof/>
        </w:rPr>
        <w:t>21</w:t>
      </w:r>
      <w:r w:rsidR="00C31D24">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1466B3" w:rsidP="0009593A">
      <w:pPr>
        <w:spacing w:after="0" w:line="360" w:lineRule="auto"/>
        <w:jc w:val="center"/>
      </w:pPr>
      <w:r>
        <w:rPr>
          <w:noProof/>
          <w:lang w:eastAsia="ru-RU"/>
        </w:rPr>
        <w:drawing>
          <wp:inline distT="0" distB="0" distL="0" distR="0" wp14:anchorId="493E25F3" wp14:editId="2A86AC2D">
            <wp:extent cx="5934973" cy="2872596"/>
            <wp:effectExtent l="0" t="0" r="27940" b="23495"/>
            <wp:docPr id="303" name="Диаграмма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1466B3">
        <w:t>но</w:t>
      </w:r>
      <w:r w:rsidR="00063014">
        <w:t>ябрь</w:t>
      </w:r>
      <w:r w:rsidR="00512C91">
        <w:t xml:space="preserve"> 201</w:t>
      </w:r>
      <w:r w:rsidR="00F15DB7">
        <w:t>6</w:t>
      </w:r>
      <w:r w:rsidR="00512C91">
        <w:t xml:space="preserve"> года</w:t>
      </w:r>
      <w:r>
        <w:t>)</w:t>
      </w:r>
      <w:r w:rsidR="00512C91">
        <w:t xml:space="preserve"> общ</w:t>
      </w:r>
      <w:r w:rsidR="00252E1B">
        <w:t>ее</w:t>
      </w:r>
      <w:r w:rsidR="00512C91">
        <w:t xml:space="preserve"> </w:t>
      </w:r>
      <w:r w:rsidR="00252E1B">
        <w:t>падение</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составил</w:t>
      </w:r>
      <w:r w:rsidR="00252E1B">
        <w:t>о</w:t>
      </w:r>
      <w:r w:rsidR="00512C91">
        <w:t xml:space="preserve"> </w:t>
      </w:r>
      <w:r w:rsidR="001466B3">
        <w:t>3 903</w:t>
      </w:r>
      <w:r w:rsidR="00112CFB">
        <w:t xml:space="preserve"> рубл</w:t>
      </w:r>
      <w:r w:rsidR="001466B3">
        <w:t>я</w:t>
      </w:r>
      <w:r w:rsidR="00112CFB">
        <w:t xml:space="preserve"> (</w:t>
      </w:r>
      <w:r w:rsidR="001466B3">
        <w:t>6,46</w:t>
      </w:r>
      <w:r w:rsidR="00112CFB">
        <w:t>%).</w:t>
      </w:r>
    </w:p>
    <w:p w:rsidR="00AB2B80" w:rsidRDefault="00BD4655" w:rsidP="0009593A">
      <w:pPr>
        <w:spacing w:after="0" w:line="360" w:lineRule="auto"/>
        <w:ind w:firstLine="709"/>
        <w:jc w:val="both"/>
      </w:pPr>
      <w:r>
        <w:t xml:space="preserve">Динамика с начала года (январь 2017 года) носит </w:t>
      </w:r>
      <w:r w:rsidR="00252E1B">
        <w:t>отрицательный</w:t>
      </w:r>
      <w:r>
        <w:t xml:space="preserve"> характер и составляет </w:t>
      </w:r>
      <w:r w:rsidR="001466B3">
        <w:t>3 501</w:t>
      </w:r>
      <w:r>
        <w:t xml:space="preserve"> рубл</w:t>
      </w:r>
      <w:r w:rsidR="001466B3">
        <w:t>ь</w:t>
      </w:r>
      <w:r>
        <w:t xml:space="preserve"> (</w:t>
      </w:r>
      <w:r w:rsidR="001466B3">
        <w:t>5,84</w:t>
      </w:r>
      <w:r>
        <w:t>%).</w:t>
      </w:r>
    </w:p>
    <w:p w:rsidR="00063014" w:rsidRDefault="00063014" w:rsidP="0009593A">
      <w:pPr>
        <w:spacing w:after="0" w:line="360" w:lineRule="auto"/>
        <w:ind w:firstLine="709"/>
        <w:jc w:val="both"/>
      </w:pPr>
      <w:r>
        <w:t>Начиная с июля 2017 г.</w:t>
      </w:r>
      <w:r w:rsidR="00296EB9">
        <w:t xml:space="preserve"> на вторичном рынке жилой недвижимости г. Самара наблюдается </w:t>
      </w:r>
      <w:r>
        <w:t>тенденция к стабилизации</w:t>
      </w:r>
      <w:r w:rsidR="00296EB9">
        <w:t xml:space="preserve"> средней удельной </w:t>
      </w:r>
      <w:r w:rsidR="00296EB9" w:rsidRPr="00296EB9">
        <w:t>цены предложения одного квадратного метра общей площади квартир в многоквартирных домах</w:t>
      </w:r>
      <w:r w:rsidR="00296EB9">
        <w:t>. И если в августе значение положительной коррекции находилась в приделах погрешности проводимых вычислений, то в сентябре,</w:t>
      </w:r>
      <w:r w:rsidR="00E6435D">
        <w:t xml:space="preserve"> рост составил 0,9%, что превы</w:t>
      </w:r>
      <w:r>
        <w:t>сило</w:t>
      </w:r>
      <w:r w:rsidR="00E6435D">
        <w:t>, практически, вдвое погрешность проводимых вычислений (0,53%), и соответственно, данное значение может быть принято значимым.</w:t>
      </w:r>
      <w:r>
        <w:t xml:space="preserve"> В </w:t>
      </w:r>
      <w:r w:rsidR="001466B3">
        <w:t>но</w:t>
      </w:r>
      <w:r>
        <w:t xml:space="preserve">ябре наблюдалась </w:t>
      </w:r>
      <w:r w:rsidR="001466B3">
        <w:t>уверенная положительная</w:t>
      </w:r>
      <w:r>
        <w:t xml:space="preserve"> коррекция </w:t>
      </w:r>
      <w:r w:rsidRPr="00063014">
        <w:t>средней удельной цены предложения</w:t>
      </w:r>
      <w:r>
        <w:t xml:space="preserve"> (</w:t>
      </w:r>
      <w:r w:rsidR="001466B3">
        <w:t>1,33%)</w:t>
      </w:r>
      <w:r w:rsidR="00272A18">
        <w:t>.</w:t>
      </w:r>
    </w:p>
    <w:p w:rsidR="00BD4655" w:rsidRDefault="00E6435D" w:rsidP="0009593A">
      <w:pPr>
        <w:spacing w:after="0" w:line="360" w:lineRule="auto"/>
        <w:ind w:firstLine="709"/>
        <w:jc w:val="both"/>
      </w:pPr>
      <w:r>
        <w:t xml:space="preserve">В случае продолжения тенденции на выравнивание значения </w:t>
      </w:r>
      <w:r w:rsidRPr="00E6435D">
        <w:t>средней удельной цены предложения одного квадратного метра общей площади квартир в многоквартирных домах</w:t>
      </w:r>
      <w:r>
        <w:t xml:space="preserve">, можно будет сделать предположение о стабилизации ситуации на вторичном </w:t>
      </w:r>
      <w:r w:rsidRPr="00E6435D">
        <w:t>ры</w:t>
      </w:r>
      <w:r>
        <w:t>нке жилой недвижимости г. Самары.</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14</w:t>
      </w:r>
      <w:r w:rsidR="00C31D24">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1466B3" w:rsidRPr="001466B3" w:rsidTr="001466B3">
        <w:trPr>
          <w:trHeight w:val="34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ноя.16</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дек.16</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янв.17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фев.17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мар.17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апр.17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май.17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июн.17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июл.17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авг.17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сен.17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окт.17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ноя.17</w:t>
            </w:r>
          </w:p>
        </w:tc>
      </w:tr>
      <w:tr w:rsidR="001466B3" w:rsidRPr="001466B3" w:rsidTr="001466B3">
        <w:trPr>
          <w:trHeight w:val="340"/>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60 386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62 149</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59 984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61 684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63 708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58 383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55 877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55 683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55 344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55 422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55 918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55 740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56 483</w:t>
            </w:r>
          </w:p>
        </w:tc>
      </w:tr>
      <w:tr w:rsidR="001466B3" w:rsidRPr="001466B3" w:rsidTr="001466B3">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196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1 763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-2 165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1 700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2 024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-5 325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-2 506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-194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-339</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77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743</w:t>
            </w:r>
          </w:p>
        </w:tc>
      </w:tr>
      <w:tr w:rsidR="001466B3" w:rsidRPr="001466B3" w:rsidTr="001466B3">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0,33%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2,92%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-3,48%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2,83%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-8,36%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-4,29%</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-0,35%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-0,61%</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0,14%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-0,32%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1,33%</w:t>
            </w:r>
          </w:p>
        </w:tc>
      </w:tr>
      <w:tr w:rsidR="001466B3" w:rsidRPr="001466B3" w:rsidTr="001466B3">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63 480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64 684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62 387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63 743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65 311</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59 904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57 899</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57 405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56 994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56 935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57 067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56 801</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57 745</w:t>
            </w:r>
          </w:p>
        </w:tc>
      </w:tr>
      <w:tr w:rsidR="001466B3" w:rsidRPr="001466B3" w:rsidTr="001466B3">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416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1 204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-2 297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1 357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1 567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-5 407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-2 005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-494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-412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-59</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132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944</w:t>
            </w:r>
          </w:p>
        </w:tc>
      </w:tr>
      <w:tr w:rsidR="001466B3" w:rsidRPr="001466B3" w:rsidTr="001466B3">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0,66%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1,90%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-3,55%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2,17%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2,46%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-8,28%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-3,35%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-0,85%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-0,47%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1,66%</w:t>
            </w:r>
          </w:p>
        </w:tc>
      </w:tr>
      <w:tr w:rsidR="001466B3" w:rsidRPr="001466B3" w:rsidTr="001466B3">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58 732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61 486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58 451</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60 623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62 816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57 151</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54 598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54 331</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54 153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54 177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54 812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54 508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55 164</w:t>
            </w:r>
          </w:p>
        </w:tc>
      </w:tr>
      <w:tr w:rsidR="001466B3" w:rsidRPr="001466B3" w:rsidTr="001466B3">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2 754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-3 036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2 173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2 193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-5 666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-2 552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635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-304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655</w:t>
            </w:r>
          </w:p>
        </w:tc>
      </w:tr>
      <w:tr w:rsidR="001466B3" w:rsidRPr="001466B3" w:rsidTr="001466B3">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0,02%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4,69%</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-4,94%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3,72%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3,62%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-9,02%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-4,47%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-0,33%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1,17%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-0,55%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1,20%</w:t>
            </w:r>
          </w:p>
        </w:tc>
      </w:tr>
      <w:tr w:rsidR="001466B3" w:rsidRPr="001466B3" w:rsidTr="001466B3">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57 424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59 059</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57 422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59 600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62 260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57 392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54 478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54 711</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54 221</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54 601</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55 517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55 760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56 350</w:t>
            </w:r>
          </w:p>
        </w:tc>
      </w:tr>
      <w:tr w:rsidR="001466B3" w:rsidRPr="001466B3" w:rsidTr="001466B3">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1 635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-1 637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2 177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2 660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-4 868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-2 915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234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-490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380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915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590</w:t>
            </w:r>
          </w:p>
        </w:tc>
      </w:tr>
      <w:tr w:rsidR="001466B3" w:rsidRPr="001466B3" w:rsidTr="001466B3">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1466B3" w:rsidRPr="001466B3" w:rsidRDefault="001466B3" w:rsidP="001466B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1466B3" w:rsidRPr="001466B3" w:rsidRDefault="001466B3" w:rsidP="001466B3">
            <w:pPr>
              <w:spacing w:after="0" w:line="240" w:lineRule="auto"/>
              <w:jc w:val="center"/>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2,85%</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-2,77%</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3,79%</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4,46%</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-7,82%</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-5,08%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0,43%</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0,70%</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1,68%</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1466B3" w:rsidRPr="001466B3" w:rsidRDefault="001466B3" w:rsidP="001466B3">
            <w:pPr>
              <w:spacing w:after="0" w:line="240" w:lineRule="auto"/>
              <w:jc w:val="right"/>
              <w:rPr>
                <w:rFonts w:ascii="Calibri" w:eastAsia="Times New Roman" w:hAnsi="Calibri" w:cs="Calibri"/>
                <w:color w:val="000000"/>
                <w:sz w:val="18"/>
                <w:szCs w:val="18"/>
                <w:lang w:eastAsia="ru-RU"/>
              </w:rPr>
            </w:pPr>
            <w:r w:rsidRPr="001466B3">
              <w:rPr>
                <w:rFonts w:ascii="Calibri" w:eastAsia="Times New Roman" w:hAnsi="Calibri" w:cs="Calibri"/>
                <w:color w:val="000000"/>
                <w:sz w:val="18"/>
                <w:szCs w:val="18"/>
                <w:lang w:eastAsia="ru-RU"/>
              </w:rPr>
              <w:t>1,06%</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500431285"/>
      <w:r>
        <w:t>Городской округ Тольятти</w:t>
      </w:r>
      <w:bookmarkEnd w:id="15"/>
    </w:p>
    <w:p w:rsidR="00004D6E" w:rsidRDefault="00004D6E" w:rsidP="00004D6E">
      <w:pPr>
        <w:pStyle w:val="3"/>
        <w:jc w:val="center"/>
      </w:pPr>
      <w:bookmarkStart w:id="16" w:name="_Toc500431286"/>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A968A2">
        <w:t>4 </w:t>
      </w:r>
      <w:r w:rsidR="002F0DF4">
        <w:t>7</w:t>
      </w:r>
      <w:r w:rsidR="008777BE">
        <w:t>77</w:t>
      </w:r>
      <w:r>
        <w:t xml:space="preserve"> уникальн</w:t>
      </w:r>
      <w:r w:rsidR="00D97534">
        <w:t>ых</w:t>
      </w:r>
      <w:r>
        <w:t xml:space="preserve"> предложени</w:t>
      </w:r>
      <w:r w:rsidR="002F0DF4">
        <w:t>й</w:t>
      </w:r>
      <w:r>
        <w:t>, опубликованны</w:t>
      </w:r>
      <w:r w:rsidR="00D97534">
        <w:t>х</w:t>
      </w:r>
      <w:r>
        <w:t xml:space="preserve"> в </w:t>
      </w:r>
      <w:r w:rsidR="008777BE">
        <w:t>но</w:t>
      </w:r>
      <w:r w:rsidR="002F0DF4">
        <w:t>ябре</w:t>
      </w:r>
      <w:r>
        <w:t xml:space="preserve"> 201</w:t>
      </w:r>
      <w:r w:rsidR="00D971B5">
        <w:t>7</w:t>
      </w:r>
      <w:r>
        <w:t xml:space="preserve"> года на сайте «Волга-Инфо недвижимость» (</w:t>
      </w:r>
      <w:r w:rsidRPr="00EB4E0F">
        <w:t>http://www.volga-info.ru/togliatti/search/kvartiryi/</w:t>
      </w:r>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22</w:t>
      </w:r>
      <w:r w:rsidR="00C31D24">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8777BE" w:rsidP="00DE2470">
      <w:pPr>
        <w:spacing w:after="0" w:line="360" w:lineRule="auto"/>
        <w:jc w:val="center"/>
      </w:pPr>
      <w:r>
        <w:rPr>
          <w:noProof/>
          <w:lang w:eastAsia="ru-RU"/>
        </w:rPr>
        <w:drawing>
          <wp:inline distT="0" distB="0" distL="0" distR="0" wp14:anchorId="17129D3B" wp14:editId="26B11907">
            <wp:extent cx="4572000" cy="2743200"/>
            <wp:effectExtent l="38100" t="0" r="19050" b="19050"/>
            <wp:docPr id="304" name="Диаграмма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8777BE">
        <w:t>59,3</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23</w:t>
      </w:r>
      <w:r w:rsidR="00C31D24">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8777BE" w:rsidP="00DE2470">
      <w:pPr>
        <w:spacing w:after="0" w:line="360" w:lineRule="auto"/>
        <w:jc w:val="center"/>
      </w:pPr>
      <w:r>
        <w:rPr>
          <w:noProof/>
          <w:lang w:eastAsia="ru-RU"/>
        </w:rPr>
        <w:drawing>
          <wp:inline distT="0" distB="0" distL="0" distR="0" wp14:anchorId="29B257D0" wp14:editId="50E03AB2">
            <wp:extent cx="4572000" cy="2505075"/>
            <wp:effectExtent l="38100" t="0" r="19050" b="9525"/>
            <wp:docPr id="305" name="Диаграмма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8777BE">
        <w:t>36,1</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24</w:t>
      </w:r>
      <w:r w:rsidR="00C31D24">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8777BE" w:rsidP="00DE2470">
      <w:pPr>
        <w:spacing w:after="0" w:line="360" w:lineRule="auto"/>
        <w:jc w:val="center"/>
      </w:pPr>
      <w:r>
        <w:rPr>
          <w:noProof/>
          <w:lang w:eastAsia="ru-RU"/>
        </w:rPr>
        <w:drawing>
          <wp:inline distT="0" distB="0" distL="0" distR="0" wp14:anchorId="1C39A8D7" wp14:editId="73AE2F8E">
            <wp:extent cx="5934973" cy="4839419"/>
            <wp:effectExtent l="0" t="0" r="27940" b="18415"/>
            <wp:docPr id="306" name="Диаграмма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8777BE">
        <w:t>24,1</w:t>
      </w:r>
      <w:r w:rsidRPr="00C176E8">
        <w:t>% от общего количества предложений</w:t>
      </w:r>
      <w:r>
        <w:t xml:space="preserve">, наименьшее – «сталинки» </w:t>
      </w:r>
      <w:r w:rsidR="00FD7E34">
        <w:t xml:space="preserve">в </w:t>
      </w:r>
      <w:r w:rsidR="00E626BD">
        <w:t>«</w:t>
      </w:r>
      <w:r w:rsidR="001320C6">
        <w:t>Комсомольском</w:t>
      </w:r>
      <w:r w:rsidR="00E626BD">
        <w:t>»</w:t>
      </w:r>
      <w:r>
        <w:t xml:space="preserve"> </w:t>
      </w:r>
      <w:r w:rsidR="00CC5576">
        <w:t>–</w:t>
      </w:r>
      <w:r w:rsidR="00EA242F">
        <w:t xml:space="preserve"> </w:t>
      </w:r>
      <w:r>
        <w:t>0,</w:t>
      </w:r>
      <w:r w:rsidR="009924CA">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25</w:t>
      </w:r>
      <w:r w:rsidR="00C31D24">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8777BE" w:rsidP="00DE2470">
      <w:pPr>
        <w:spacing w:after="0" w:line="360" w:lineRule="auto"/>
        <w:jc w:val="center"/>
      </w:pPr>
      <w:r>
        <w:rPr>
          <w:noProof/>
          <w:lang w:eastAsia="ru-RU"/>
        </w:rPr>
        <w:drawing>
          <wp:inline distT="0" distB="0" distL="0" distR="0" wp14:anchorId="1FC4D21D" wp14:editId="664346A4">
            <wp:extent cx="5929314" cy="3505200"/>
            <wp:effectExtent l="0" t="0" r="14605" b="19050"/>
            <wp:docPr id="331" name="Диаграмма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1320C6">
        <w:t>22,</w:t>
      </w:r>
      <w:r w:rsidR="008777BE">
        <w:t>9</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2F0DF4">
        <w:t>5</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500431287"/>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15</w:t>
      </w:r>
      <w:r w:rsidR="00C31D24">
        <w:rPr>
          <w:noProof/>
        </w:rPr>
        <w:fldChar w:fldCharType="end"/>
      </w:r>
    </w:p>
    <w:tbl>
      <w:tblPr>
        <w:tblW w:w="5000" w:type="pct"/>
        <w:tblLook w:val="04A0" w:firstRow="1" w:lastRow="0" w:firstColumn="1" w:lastColumn="0" w:noHBand="0" w:noVBand="1"/>
      </w:tblPr>
      <w:tblGrid>
        <w:gridCol w:w="870"/>
        <w:gridCol w:w="2012"/>
        <w:gridCol w:w="3455"/>
        <w:gridCol w:w="819"/>
        <w:gridCol w:w="805"/>
        <w:gridCol w:w="805"/>
        <w:gridCol w:w="805"/>
      </w:tblGrid>
      <w:tr w:rsidR="008777BE" w:rsidRPr="008777BE" w:rsidTr="008777BE">
        <w:trPr>
          <w:trHeight w:val="772"/>
          <w:tblHead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3-комн.</w:t>
            </w:r>
          </w:p>
        </w:tc>
      </w:tr>
      <w:tr w:rsidR="008777BE" w:rsidRPr="008777BE" w:rsidTr="008777BE">
        <w:trPr>
          <w:trHeight w:val="227"/>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4 777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1 888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1 582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1 307</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38 947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40 205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38 428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37 756</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0,42%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0,59%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0,78%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0,85%</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228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49 134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48 422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51 799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48 059</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2,18%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3,80%</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1 337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627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436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274</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41 355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41 393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41 233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41 459</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0,82%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1,60%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1,83%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1 725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667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526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532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39 255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40 948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39 106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37 278</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0,57%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0,82%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1 106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435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294</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34 489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36 521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33 644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33 133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0,67%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0,99%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1,18%</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319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138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98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35 725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37 478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35 922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32 577</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1,77%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1,91%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1,87%</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37 078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38 018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36 936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36 746</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3,98%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6,76%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6,43%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7,18%</w:t>
            </w:r>
          </w:p>
        </w:tc>
      </w:tr>
      <w:tr w:rsidR="008777BE" w:rsidRPr="008777BE" w:rsidTr="008777BE">
        <w:trPr>
          <w:trHeight w:val="227"/>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1 295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582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481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232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36 723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37 729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35 073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37 618</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0,84%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1,10%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1,43%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2,27%</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21</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50 097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48 643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55 193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48 396</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4,35%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4,84%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7,55%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9,28%</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169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48</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37 488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37 685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35 871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40 571</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1,72%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2,17%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4,13%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40 290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40 921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38 876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40 754</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1,63%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1,95%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3,03%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4,85%</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601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235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262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104</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33 743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35 437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32 572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32 866</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0,92%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1,45%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1,30%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2,11%</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7</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36 439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37 450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34 226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34 339</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9,20%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9,48%</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14</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39 062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38 018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39 185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39 753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6,76%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6,12%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8,31%</w:t>
            </w:r>
          </w:p>
        </w:tc>
      </w:tr>
      <w:tr w:rsidR="008777BE" w:rsidRPr="008777BE" w:rsidTr="008777BE">
        <w:trPr>
          <w:trHeight w:val="227"/>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2 833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1 095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870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868</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40 571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41 931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40 903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38 523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0,51%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0,69%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0,94%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1,01%</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173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81</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48 827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48 321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50 840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47 972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2,53%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4,29%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4,30%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4,17%</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899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427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278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194</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43 037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43 029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43 496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42 398</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0,90%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1,78%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2,08%</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1 150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435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349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366</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39 912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41 523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40 279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37 649</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0,62%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0,93%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1,10%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1,06%</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399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128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162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35 767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39 276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35 656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33 493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1,49%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1,53%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212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65</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35 993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38 140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36 728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32 638</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1,36%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2,10%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2,05%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1,96%</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111</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40 121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41 782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39 958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38 712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1,29%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1,94%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2,46%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2,10%</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91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24</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40 556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40 340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40 984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40 007</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2,83%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5,26%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4,22%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5,64%</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188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66</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41 382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43 263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40 736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40 051</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1,47%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2,00%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2,12%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35 676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37 349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36 007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33 672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3,11%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5,09%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6,07%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3,01%</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35 986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38 911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34 837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33 480</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4,77%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3,68%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10,75%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5,22%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31 101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31 101</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5,61%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5,61%</w:t>
            </w:r>
          </w:p>
        </w:tc>
      </w:tr>
      <w:tr w:rsidR="008777BE" w:rsidRPr="008777BE" w:rsidTr="008777BE">
        <w:trPr>
          <w:trHeight w:val="227"/>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231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76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74</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33 561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35 983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33 423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31 225</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1,58%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2,76%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2,13%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2,83%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32 018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34 756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35 393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28 356</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6,86%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6,52%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5,49%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8,96%</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40</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34 979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38 585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34 580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32 153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2,22%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3,85%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3,06%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3,51%</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16</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32 835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34 035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33 041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30 825</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2,78%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4,45%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3,69%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6,21%</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7</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32 328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32 682</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33 490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29 730</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3,99%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8,44%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3,48%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6,91%</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28 663</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26 587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32 123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10,59%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9,24%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15,13%</w:t>
            </w:r>
          </w:p>
        </w:tc>
      </w:tr>
      <w:tr w:rsidR="008777BE" w:rsidRPr="008777BE" w:rsidTr="008777BE">
        <w:trPr>
          <w:trHeight w:val="227"/>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28 147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30 011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27 835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26 114</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1,96%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2,64%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22</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28 147</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30 011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27 835</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26 114</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1,96%</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3,21%</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2,64%</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jc w:val="right"/>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3,23%</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777BE" w:rsidRPr="008777BE" w:rsidRDefault="008777BE" w:rsidP="008777BE">
            <w:pPr>
              <w:spacing w:after="0" w:line="240" w:lineRule="auto"/>
              <w:jc w:val="center"/>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r w:rsidR="008777BE" w:rsidRPr="008777BE" w:rsidTr="008777BE">
        <w:trPr>
          <w:trHeight w:val="227"/>
        </w:trPr>
        <w:tc>
          <w:tcPr>
            <w:tcW w:w="45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777BE" w:rsidRPr="008777BE" w:rsidRDefault="008777BE" w:rsidP="008777BE">
            <w:pPr>
              <w:spacing w:after="0" w:line="240" w:lineRule="auto"/>
              <w:rPr>
                <w:rFonts w:ascii="Calibri" w:eastAsia="Times New Roman" w:hAnsi="Calibri" w:cs="Calibri"/>
                <w:color w:val="000000"/>
                <w:sz w:val="18"/>
                <w:szCs w:val="18"/>
                <w:lang w:eastAsia="ru-RU"/>
              </w:rPr>
            </w:pPr>
            <w:r w:rsidRPr="008777BE">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5F076A">
        <w:t>двух</w:t>
      </w:r>
      <w:r w:rsidR="008D6D56">
        <w:t>комнатных</w:t>
      </w:r>
      <w:r>
        <w:t xml:space="preserve"> «элиток» в «</w:t>
      </w:r>
      <w:r w:rsidR="001320C6">
        <w:t>Старом</w:t>
      </w:r>
      <w:r>
        <w:t xml:space="preserve"> городе», а минимальная</w:t>
      </w:r>
      <w:r w:rsidR="00D70689">
        <w:t xml:space="preserve"> –</w:t>
      </w:r>
      <w:r>
        <w:t xml:space="preserve"> у </w:t>
      </w:r>
      <w:r w:rsidR="008777BE">
        <w:t>тре</w:t>
      </w:r>
      <w:r w:rsidR="00CB25AA">
        <w:t>хкомнатных</w:t>
      </w:r>
      <w:r w:rsidR="00E16EDB">
        <w:t xml:space="preserve"> </w:t>
      </w:r>
      <w:r w:rsidR="008777BE">
        <w:t>квартир в «современных панельных» домах</w:t>
      </w:r>
      <w:r w:rsidR="00E16EDB">
        <w:t xml:space="preserve"> в «</w:t>
      </w:r>
      <w:r w:rsidR="008777BE">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26</w:t>
      </w:r>
      <w:r w:rsidR="00C31D24">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8777BE" w:rsidP="00DE2470">
      <w:pPr>
        <w:spacing w:after="0" w:line="360" w:lineRule="auto"/>
        <w:jc w:val="center"/>
      </w:pPr>
      <w:r>
        <w:rPr>
          <w:noProof/>
          <w:lang w:eastAsia="ru-RU"/>
        </w:rPr>
        <w:drawing>
          <wp:inline distT="0" distB="0" distL="0" distR="0" wp14:anchorId="16B632AE" wp14:editId="34B9CBFD">
            <wp:extent cx="8911087" cy="4451230"/>
            <wp:effectExtent l="0" t="0" r="23495" b="26035"/>
            <wp:docPr id="332" name="Диаграмма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27</w:t>
      </w:r>
      <w:r w:rsidR="00C31D24">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C91960" w:rsidP="00DE2470">
      <w:pPr>
        <w:spacing w:after="0" w:line="360" w:lineRule="auto"/>
        <w:jc w:val="center"/>
      </w:pPr>
      <w:r>
        <w:rPr>
          <w:noProof/>
          <w:lang w:eastAsia="ru-RU"/>
        </w:rPr>
        <w:drawing>
          <wp:inline distT="0" distB="0" distL="0" distR="0" wp14:anchorId="51875C3E" wp14:editId="63C3B424">
            <wp:extent cx="5940425" cy="2825212"/>
            <wp:effectExtent l="0" t="0" r="22225" b="13335"/>
            <wp:docPr id="333" name="Диаграмма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28</w:t>
      </w:r>
      <w:r w:rsidR="00C31D24">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C91960" w:rsidP="00DE2470">
      <w:pPr>
        <w:spacing w:after="0" w:line="360" w:lineRule="auto"/>
        <w:jc w:val="center"/>
      </w:pPr>
      <w:r>
        <w:rPr>
          <w:noProof/>
          <w:lang w:eastAsia="ru-RU"/>
        </w:rPr>
        <w:drawing>
          <wp:inline distT="0" distB="0" distL="0" distR="0" wp14:anchorId="6BE6B344" wp14:editId="6553BCEA">
            <wp:extent cx="5940425" cy="2943542"/>
            <wp:effectExtent l="0" t="0" r="22225" b="9525"/>
            <wp:docPr id="334" name="Диаграмма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500431288"/>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16</w:t>
      </w:r>
      <w:r w:rsidR="00C31D24">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C91960" w:rsidRPr="00C91960" w:rsidTr="00C91960">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ноя.16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дек.16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янв.17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фев.17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мар.17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апр.17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май.17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июн.17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июл.17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авг.17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сен.17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окт.17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ноя.17</w:t>
            </w:r>
          </w:p>
        </w:tc>
      </w:tr>
      <w:tr w:rsidR="00C91960" w:rsidRPr="00C91960" w:rsidTr="00C91960">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41 155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41 220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41 078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40 875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40 403</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39 366</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39 018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38 904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39 201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39 060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39 103</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38 947</w:t>
            </w:r>
          </w:p>
        </w:tc>
      </w:tr>
      <w:tr w:rsidR="00C91960" w:rsidRPr="00C91960" w:rsidTr="00C91960">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-299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65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-203</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-471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-581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-456</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-348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297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43</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-157</w:t>
            </w:r>
          </w:p>
        </w:tc>
      </w:tr>
      <w:tr w:rsidR="00C91960" w:rsidRPr="00C91960" w:rsidTr="00C91960">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-0,72%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-0,49%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-0,88%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0,76%</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-0,40%</w:t>
            </w:r>
          </w:p>
        </w:tc>
      </w:tr>
      <w:tr w:rsidR="00C91960" w:rsidRPr="00C91960" w:rsidTr="00C91960">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43 147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43 130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42 731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42 600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42 030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41 319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40 980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40 247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40 124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40 309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40 442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40 207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40 205</w:t>
            </w:r>
          </w:p>
        </w:tc>
      </w:tr>
      <w:tr w:rsidR="00C91960" w:rsidRPr="00C91960" w:rsidTr="00C91960">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-570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-711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-339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-733</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-123</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-2</w:t>
            </w:r>
          </w:p>
        </w:tc>
      </w:tr>
      <w:tr w:rsidR="00C91960" w:rsidRPr="00C91960" w:rsidTr="00C91960">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-0,92%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-1,34%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-0,82%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0,46%</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0,00%</w:t>
            </w:r>
          </w:p>
        </w:tc>
      </w:tr>
      <w:tr w:rsidR="00C91960" w:rsidRPr="00C91960" w:rsidTr="00C91960">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40 489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40 392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40 407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39 915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39 259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38 728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38 377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38 412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38 799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38 382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38 552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38 428</w:t>
            </w:r>
          </w:p>
        </w:tc>
      </w:tr>
      <w:tr w:rsidR="00C91960" w:rsidRPr="00C91960" w:rsidTr="00C91960">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-458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-96</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-100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-491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-657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-530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-352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-416</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170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-124</w:t>
            </w:r>
          </w:p>
        </w:tc>
      </w:tr>
      <w:tr w:rsidR="00C91960" w:rsidRPr="00C91960" w:rsidTr="00C91960">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-1,12%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0,28%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-1,64%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-1,35%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-0,91%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-0,32%</w:t>
            </w:r>
          </w:p>
        </w:tc>
      </w:tr>
      <w:tr w:rsidR="00C91960" w:rsidRPr="00C91960" w:rsidTr="00C91960">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39 400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39 750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39 521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39 134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38 770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38 395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37 893</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38 048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37 801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38 106</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37 937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38 266</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37 756</w:t>
            </w:r>
          </w:p>
        </w:tc>
      </w:tr>
      <w:tr w:rsidR="00C91960" w:rsidRPr="00C91960" w:rsidTr="00C91960">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350</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-229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-387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-364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-374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-502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-246</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305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329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-510</w:t>
            </w:r>
          </w:p>
        </w:tc>
      </w:tr>
      <w:tr w:rsidR="00C91960" w:rsidRPr="00C91960" w:rsidTr="00C91960">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-0,98%</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-0,93%</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-0,97%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0,81%</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0,87%</w:t>
            </w:r>
          </w:p>
        </w:tc>
        <w:tc>
          <w:tcPr>
            <w:tcW w:w="283" w:type="pct"/>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sz w:val="18"/>
                <w:szCs w:val="18"/>
                <w:lang w:eastAsia="ru-RU"/>
              </w:rPr>
            </w:pPr>
            <w:r w:rsidRPr="00C91960">
              <w:rPr>
                <w:rFonts w:ascii="Calibri" w:eastAsia="Times New Roman" w:hAnsi="Calibri" w:cs="Calibri"/>
                <w:color w:val="000000"/>
                <w:sz w:val="18"/>
                <w:szCs w:val="18"/>
                <w:lang w:eastAsia="ru-RU"/>
              </w:rPr>
              <w:t>-1,33%</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29</w:t>
      </w:r>
      <w:r w:rsidR="00C31D24">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C91960" w:rsidP="00DE2470">
      <w:pPr>
        <w:spacing w:after="0" w:line="360" w:lineRule="auto"/>
        <w:jc w:val="center"/>
      </w:pPr>
      <w:r>
        <w:rPr>
          <w:noProof/>
          <w:lang w:eastAsia="ru-RU"/>
        </w:rPr>
        <w:drawing>
          <wp:inline distT="0" distB="0" distL="0" distR="0" wp14:anchorId="36491101" wp14:editId="43EF1D4A">
            <wp:extent cx="5940425" cy="2987073"/>
            <wp:effectExtent l="0" t="0" r="22225" b="22860"/>
            <wp:docPr id="335" name="Диаграмма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30</w:t>
      </w:r>
      <w:r w:rsidR="00C31D24">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C91960" w:rsidP="00DE2470">
      <w:pPr>
        <w:spacing w:after="0" w:line="360" w:lineRule="auto"/>
        <w:jc w:val="center"/>
      </w:pPr>
      <w:r>
        <w:rPr>
          <w:noProof/>
          <w:lang w:eastAsia="ru-RU"/>
        </w:rPr>
        <w:drawing>
          <wp:inline distT="0" distB="0" distL="0" distR="0" wp14:anchorId="7E687AAD" wp14:editId="2B454F15">
            <wp:extent cx="5934973" cy="2984739"/>
            <wp:effectExtent l="0" t="0" r="27940" b="25400"/>
            <wp:docPr id="336" name="Диаграмма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незначительной </w:t>
      </w:r>
      <w:r w:rsidR="00C91960">
        <w:t>отрицательной</w:t>
      </w:r>
      <w:r w:rsidR="003D17E1">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C91960">
        <w:t>ок</w:t>
      </w:r>
      <w:r w:rsidR="009D0CA8">
        <w:t>тябрь</w:t>
      </w:r>
      <w:r w:rsidRPr="003475B7">
        <w:t xml:space="preserve"> 201</w:t>
      </w:r>
      <w:r w:rsidR="00447C4F">
        <w:t>7</w:t>
      </w:r>
      <w:r w:rsidRPr="003475B7">
        <w:t xml:space="preserve"> года) </w:t>
      </w:r>
      <w:r w:rsidR="00C91960">
        <w:t>снижение</w:t>
      </w:r>
      <w:r w:rsidR="00E44F0F">
        <w:t xml:space="preserve"> составил</w:t>
      </w:r>
      <w:r w:rsidR="00C91960">
        <w:t>о</w:t>
      </w:r>
      <w:r w:rsidR="00E44F0F">
        <w:t xml:space="preserve"> </w:t>
      </w:r>
      <w:r w:rsidR="00C91960">
        <w:t>157</w:t>
      </w:r>
      <w:r w:rsidR="00E44F0F">
        <w:t xml:space="preserve"> руб. (</w:t>
      </w:r>
      <w:r w:rsidR="00245DF9">
        <w:t>0,</w:t>
      </w:r>
      <w:r w:rsidR="00C91960">
        <w:t>40</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C91960">
        <w:t>но</w:t>
      </w:r>
      <w:r w:rsidR="009D0CA8">
        <w:t>ябрь</w:t>
      </w:r>
      <w:r>
        <w:t xml:space="preserve"> 201</w:t>
      </w:r>
      <w:r w:rsidR="004F4F46">
        <w:t>6</w:t>
      </w:r>
      <w:r>
        <w:t xml:space="preserve"> года) общее снижение средней удельной цены предложения одного квадратного метра общей площади квартир в многоквартирных домах на вторичном рынке в г. Тольятти составило </w:t>
      </w:r>
      <w:r w:rsidR="009D0CA8">
        <w:t>2 </w:t>
      </w:r>
      <w:r w:rsidR="00C91960">
        <w:t>208</w:t>
      </w:r>
      <w:r>
        <w:t xml:space="preserve"> рубл</w:t>
      </w:r>
      <w:r w:rsidR="009D0CA8">
        <w:t>ей</w:t>
      </w:r>
      <w:r>
        <w:t xml:space="preserve"> (</w:t>
      </w:r>
      <w:r w:rsidR="009D0CA8">
        <w:t>5,</w:t>
      </w:r>
      <w:r w:rsidR="00C91960">
        <w:t>37</w:t>
      </w:r>
      <w:r>
        <w:t>%).</w:t>
      </w:r>
    </w:p>
    <w:p w:rsidR="00FE1083" w:rsidRDefault="00FE1083" w:rsidP="00F2258C">
      <w:pPr>
        <w:spacing w:after="0" w:line="360" w:lineRule="auto"/>
        <w:ind w:firstLine="709"/>
        <w:jc w:val="both"/>
      </w:pPr>
      <w:r w:rsidRPr="00FE1083">
        <w:t xml:space="preserve">Динамика с начала года (январь 2017 года) носит </w:t>
      </w:r>
      <w:r>
        <w:t>отрицательный</w:t>
      </w:r>
      <w:r w:rsidRPr="00FE1083">
        <w:t xml:space="preserve"> характер</w:t>
      </w:r>
      <w:r w:rsidR="00557DD7">
        <w:t>,</w:t>
      </w:r>
      <w:r w:rsidRPr="00FE1083">
        <w:t xml:space="preserve"> и составляет </w:t>
      </w:r>
      <w:r w:rsidR="00C91960">
        <w:t>2 131</w:t>
      </w:r>
      <w:r w:rsidRPr="00FE1083">
        <w:t xml:space="preserve"> рубл</w:t>
      </w:r>
      <w:r w:rsidR="00C91960">
        <w:t>ь</w:t>
      </w:r>
      <w:r w:rsidRPr="00FE1083">
        <w:t xml:space="preserve"> (</w:t>
      </w:r>
      <w:r w:rsidR="00C91960">
        <w:t>5,19</w:t>
      </w:r>
      <w:r w:rsidRPr="00FE1083">
        <w:t>%).</w:t>
      </w:r>
    </w:p>
    <w:p w:rsidR="00DE2470" w:rsidRDefault="00EF0945" w:rsidP="00DE2470">
      <w:pPr>
        <w:spacing w:after="0" w:line="360" w:lineRule="auto"/>
        <w:ind w:firstLine="709"/>
        <w:jc w:val="both"/>
      </w:pPr>
      <w:r>
        <w:t xml:space="preserve">Начиная с июля 2017 года вторичный рынок жилой недвижимости г. Тольятти характеризуется слабой разнонаправленной динамикой. Средняя удельная цена предложения </w:t>
      </w:r>
      <w:r w:rsidRPr="00EF0945">
        <w:t>одного квадратного метра общей площади квартир в многоквартирных домах</w:t>
      </w:r>
      <w:r>
        <w:t xml:space="preserve"> находилась в районе 39 000 руб.</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500431289"/>
      <w:r>
        <w:t>Новостройки</w:t>
      </w:r>
      <w:bookmarkEnd w:id="21"/>
      <w:bookmarkEnd w:id="22"/>
    </w:p>
    <w:p w:rsidR="0037324B" w:rsidRDefault="0037324B" w:rsidP="0037324B">
      <w:pPr>
        <w:pStyle w:val="2"/>
        <w:jc w:val="center"/>
      </w:pPr>
      <w:bookmarkStart w:id="23" w:name="_Toc500431290"/>
      <w:bookmarkStart w:id="24" w:name="_Toc397419405"/>
      <w:r>
        <w:t>Городской округ Самара</w:t>
      </w:r>
      <w:bookmarkEnd w:id="23"/>
    </w:p>
    <w:p w:rsidR="0037324B" w:rsidRDefault="0037324B" w:rsidP="0037324B">
      <w:pPr>
        <w:pStyle w:val="3"/>
        <w:jc w:val="center"/>
      </w:pPr>
      <w:bookmarkStart w:id="25" w:name="_Toc500431291"/>
      <w:r>
        <w:t xml:space="preserve">Структура </w:t>
      </w:r>
      <w:r w:rsidR="001A2B9E">
        <w:t xml:space="preserve">и анализ цены </w:t>
      </w:r>
      <w:r>
        <w:t>предложения</w:t>
      </w:r>
      <w:bookmarkEnd w:id="24"/>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D700F6">
        <w:t>1 181</w:t>
      </w:r>
      <w:r w:rsidR="007C7F5F">
        <w:t xml:space="preserve"> </w:t>
      </w:r>
      <w:r>
        <w:t>предложени</w:t>
      </w:r>
      <w:r w:rsidR="00D700F6">
        <w:t>е</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17</w:t>
      </w:r>
      <w:r w:rsidR="00C31D24">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D700F6" w:rsidRPr="00D700F6" w:rsidTr="00D700F6">
        <w:trPr>
          <w:trHeight w:val="779"/>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3-комн.</w:t>
            </w:r>
          </w:p>
        </w:tc>
      </w:tr>
      <w:tr w:rsidR="00D700F6" w:rsidRPr="00D700F6" w:rsidTr="00D700F6">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1 181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747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266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168</w:t>
            </w:r>
          </w:p>
        </w:tc>
      </w:tr>
      <w:tr w:rsidR="00D700F6" w:rsidRPr="00D700F6" w:rsidTr="00D700F6">
        <w:trPr>
          <w:trHeight w:val="300"/>
          <w:jc w:val="center"/>
        </w:trPr>
        <w:tc>
          <w:tcPr>
            <w:tcW w:w="421" w:type="pct"/>
            <w:vMerge/>
            <w:tcBorders>
              <w:top w:val="nil"/>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56,17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42,86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68,57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95,73</w:t>
            </w:r>
          </w:p>
        </w:tc>
      </w:tr>
      <w:tr w:rsidR="00D700F6" w:rsidRPr="00D700F6" w:rsidTr="00D700F6">
        <w:trPr>
          <w:trHeight w:val="300"/>
          <w:jc w:val="center"/>
        </w:trPr>
        <w:tc>
          <w:tcPr>
            <w:tcW w:w="421" w:type="pct"/>
            <w:vMerge/>
            <w:tcBorders>
              <w:top w:val="nil"/>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27 000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27 381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27 000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29 000</w:t>
            </w:r>
          </w:p>
        </w:tc>
      </w:tr>
      <w:tr w:rsidR="00D700F6" w:rsidRPr="00D700F6" w:rsidTr="00D700F6">
        <w:trPr>
          <w:trHeight w:val="300"/>
          <w:jc w:val="center"/>
        </w:trPr>
        <w:tc>
          <w:tcPr>
            <w:tcW w:w="421" w:type="pct"/>
            <w:vMerge/>
            <w:tcBorders>
              <w:top w:val="nil"/>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67 263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67 263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66 000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65 833</w:t>
            </w:r>
          </w:p>
        </w:tc>
      </w:tr>
      <w:tr w:rsidR="00D700F6" w:rsidRPr="00D700F6" w:rsidTr="00D700F6">
        <w:trPr>
          <w:trHeight w:val="300"/>
          <w:jc w:val="center"/>
        </w:trPr>
        <w:tc>
          <w:tcPr>
            <w:tcW w:w="421" w:type="pct"/>
            <w:vMerge/>
            <w:tcBorders>
              <w:top w:val="nil"/>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46 859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47 807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45 733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44 429</w:t>
            </w:r>
          </w:p>
        </w:tc>
      </w:tr>
      <w:tr w:rsidR="00D700F6" w:rsidRPr="00D700F6" w:rsidTr="00D700F6">
        <w:trPr>
          <w:trHeight w:val="300"/>
          <w:jc w:val="center"/>
        </w:trPr>
        <w:tc>
          <w:tcPr>
            <w:tcW w:w="421" w:type="pct"/>
            <w:vMerge/>
            <w:tcBorders>
              <w:top w:val="nil"/>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46 000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47 750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44 000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42 130</w:t>
            </w:r>
          </w:p>
        </w:tc>
      </w:tr>
      <w:tr w:rsidR="00D700F6" w:rsidRPr="00D700F6" w:rsidTr="00D700F6">
        <w:trPr>
          <w:trHeight w:val="300"/>
          <w:jc w:val="center"/>
        </w:trPr>
        <w:tc>
          <w:tcPr>
            <w:tcW w:w="421" w:type="pct"/>
            <w:vMerge/>
            <w:tcBorders>
              <w:top w:val="nil"/>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5 681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5 168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6 081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5 798</w:t>
            </w:r>
          </w:p>
        </w:tc>
      </w:tr>
      <w:tr w:rsidR="00D700F6" w:rsidRPr="00D700F6" w:rsidTr="00D700F6">
        <w:trPr>
          <w:trHeight w:val="300"/>
          <w:jc w:val="center"/>
        </w:trPr>
        <w:tc>
          <w:tcPr>
            <w:tcW w:w="421" w:type="pct"/>
            <w:vMerge/>
            <w:tcBorders>
              <w:top w:val="nil"/>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331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378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747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897</w:t>
            </w:r>
          </w:p>
        </w:tc>
      </w:tr>
      <w:tr w:rsidR="00D700F6" w:rsidRPr="00D700F6" w:rsidTr="00D700F6">
        <w:trPr>
          <w:trHeight w:val="300"/>
          <w:jc w:val="center"/>
        </w:trPr>
        <w:tc>
          <w:tcPr>
            <w:tcW w:w="421" w:type="pct"/>
            <w:vMerge/>
            <w:tcBorders>
              <w:top w:val="nil"/>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0,71%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0,79%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1,63%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2,02%</w:t>
            </w:r>
          </w:p>
        </w:tc>
      </w:tr>
      <w:tr w:rsidR="00D700F6" w:rsidRPr="00D700F6" w:rsidTr="00D700F6">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 </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74,98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49,82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87,55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 </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55 389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62 159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55 389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 </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66 045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66 045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65 120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 </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60 369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63 557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58 775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 </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60 491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62 916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58 295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 </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2 909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1 327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2 442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 </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1 411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1 187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1 473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 </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2,34%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1,87%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2,51%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 </w:t>
            </w:r>
          </w:p>
        </w:tc>
      </w:tr>
      <w:tr w:rsidR="00D700F6" w:rsidRPr="00D700F6" w:rsidTr="00D700F6">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17</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76,97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55,38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76,13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109,64</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33 333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33 333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46 991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46 939</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66 000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64 000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66 000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65 833</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54 327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54 582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52 271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56 251</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53 360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55 244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50 893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57 798</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5 444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5 824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3 251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6 331</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1 406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2 378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1 532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3 166</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2,59%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4,36%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2,93%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5,63%</w:t>
            </w:r>
          </w:p>
        </w:tc>
      </w:tr>
      <w:tr w:rsidR="00D700F6" w:rsidRPr="00D700F6" w:rsidTr="00D700F6">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lastRenderedPageBreak/>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553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426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53</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50,50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41,58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69,85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95,18</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36 645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37 225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39 231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36 645</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66 129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66 129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64 103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65 529</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48 973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49 443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48 566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45 765</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49 658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49 800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47 670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44 630</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3 784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3 281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5 006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4 287</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322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318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1 172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1 189</w:t>
            </w:r>
          </w:p>
        </w:tc>
      </w:tr>
      <w:tr w:rsidR="00D700F6" w:rsidRPr="00D700F6" w:rsidTr="00D700F6">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0,66%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0,64%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2,41%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2,60%</w:t>
            </w:r>
          </w:p>
        </w:tc>
      </w:tr>
      <w:tr w:rsidR="00D700F6" w:rsidRPr="00D700F6" w:rsidTr="00D700F6">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171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89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32</w:t>
            </w:r>
          </w:p>
        </w:tc>
      </w:tr>
      <w:tr w:rsidR="00D700F6" w:rsidRPr="00D700F6" w:rsidTr="00D700F6">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63,86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47,82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70,22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98,53</w:t>
            </w:r>
          </w:p>
        </w:tc>
      </w:tr>
      <w:tr w:rsidR="00D700F6" w:rsidRPr="00D700F6" w:rsidTr="00D700F6">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36 111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37 298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36 111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37 000</w:t>
            </w:r>
          </w:p>
        </w:tc>
      </w:tr>
      <w:tr w:rsidR="00D700F6" w:rsidRPr="00D700F6" w:rsidTr="00D700F6">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50 700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58 000</w:t>
            </w:r>
          </w:p>
        </w:tc>
      </w:tr>
      <w:tr w:rsidR="00D700F6" w:rsidRPr="00D700F6" w:rsidTr="00D700F6">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44 222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45 418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42 735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43 217</w:t>
            </w:r>
          </w:p>
        </w:tc>
      </w:tr>
      <w:tr w:rsidR="00D700F6" w:rsidRPr="00D700F6" w:rsidTr="00D700F6">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44 000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45 000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42 523</w:t>
            </w:r>
          </w:p>
        </w:tc>
      </w:tr>
      <w:tr w:rsidR="00D700F6" w:rsidRPr="00D700F6" w:rsidTr="00D700F6">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3 149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2 813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2 635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3 524</w:t>
            </w:r>
          </w:p>
        </w:tc>
      </w:tr>
      <w:tr w:rsidR="00D700F6" w:rsidRPr="00D700F6" w:rsidTr="00D700F6">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483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753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1 266</w:t>
            </w:r>
          </w:p>
        </w:tc>
      </w:tr>
      <w:tr w:rsidR="00D700F6" w:rsidRPr="00D700F6" w:rsidTr="00D700F6">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1,09%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1,32%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1,76%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2,93%</w:t>
            </w:r>
          </w:p>
        </w:tc>
      </w:tr>
      <w:tr w:rsidR="00D700F6" w:rsidRPr="00D700F6" w:rsidTr="00D700F6">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16</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58,70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42,78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67,11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92,07</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27 000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27 381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27 000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29 000</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57 433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57 433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44 674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44 678</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39 619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40 370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39 185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38 117</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40 378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40 622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40 500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39 949</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4 133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4 686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3 691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3 441</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831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1 325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1 305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1 777</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2,10%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3,28%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3,33%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4,66%</w:t>
            </w:r>
          </w:p>
        </w:tc>
      </w:tr>
      <w:tr w:rsidR="00D700F6" w:rsidRPr="00D700F6" w:rsidTr="00D700F6">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115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15</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54,68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42,81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63,65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89,36</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35 188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35 188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40 040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38 916</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67 263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67 263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66 000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65 000</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51 191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52 377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49 718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48 962</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48 780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49 266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45 204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41 855</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7 941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7 465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7 715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9 982</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1 488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1 824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2 771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5 335</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2,91%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3,48%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5,57%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10,90%</w:t>
            </w:r>
          </w:p>
        </w:tc>
      </w:tr>
      <w:tr w:rsidR="00D700F6" w:rsidRPr="00D700F6" w:rsidTr="00D700F6">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25</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62,75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40,73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62,16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94,03</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31 250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31 250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37 356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38 000</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41 955</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40 814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41 122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41 809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39 628</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39 818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39 989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39 974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39 437</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2 550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3 074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3 817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654</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577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1 054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1 799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267</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1,41%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2,56%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4,30%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0,67%</w:t>
            </w:r>
          </w:p>
        </w:tc>
      </w:tr>
      <w:tr w:rsidR="00D700F6" w:rsidRPr="00D700F6" w:rsidTr="00D700F6">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49,44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38,82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60,07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85,79</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29 854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29 854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35 700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33 200</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63 393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44 118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63 393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43 000</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38 041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37 967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39 384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35 214</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37 714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37 900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37 900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33 900</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1 975</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1 200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3 232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2 224</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494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379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1 616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1 816</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1,30%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1,00%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4,10%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5,16%</w:t>
            </w:r>
          </w:p>
        </w:tc>
      </w:tr>
      <w:tr w:rsidR="00D700F6" w:rsidRPr="00D700F6" w:rsidTr="00D700F6">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700F6" w:rsidRPr="00D700F6" w:rsidRDefault="00D700F6" w:rsidP="00D700F6">
            <w:pPr>
              <w:spacing w:after="0" w:line="240" w:lineRule="auto"/>
              <w:jc w:val="center"/>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58,81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41,93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60,94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85,46</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33 852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33 852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34 217</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35 503</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50 518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50 518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40 688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43 445</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39 478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40 719</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38 790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39 293</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39 920</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40 052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39 788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38 932</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2 382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3 423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1 808</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2 768</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1 123</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3 062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1 206</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3 915</w:t>
            </w:r>
          </w:p>
        </w:tc>
      </w:tr>
      <w:tr w:rsidR="00D700F6" w:rsidRPr="00D700F6" w:rsidTr="00D700F6">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2,84%</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7,52%</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3,11%</w:t>
            </w:r>
          </w:p>
        </w:tc>
        <w:tc>
          <w:tcPr>
            <w:tcW w:w="484" w:type="pct"/>
            <w:tcBorders>
              <w:top w:val="nil"/>
              <w:left w:val="nil"/>
              <w:bottom w:val="single" w:sz="4" w:space="0" w:color="auto"/>
              <w:right w:val="single" w:sz="4" w:space="0" w:color="auto"/>
            </w:tcBorders>
            <w:shd w:val="clear" w:color="auto" w:fill="auto"/>
            <w:noWrap/>
            <w:vAlign w:val="bottom"/>
            <w:hideMark/>
          </w:tcPr>
          <w:p w:rsidR="00D700F6" w:rsidRPr="00D700F6" w:rsidRDefault="00D700F6" w:rsidP="00D700F6">
            <w:pPr>
              <w:spacing w:after="0" w:line="240" w:lineRule="auto"/>
              <w:jc w:val="right"/>
              <w:rPr>
                <w:rFonts w:ascii="Calibri" w:eastAsia="Times New Roman" w:hAnsi="Calibri" w:cs="Calibri"/>
                <w:color w:val="000000"/>
                <w:sz w:val="18"/>
                <w:szCs w:val="18"/>
                <w:lang w:eastAsia="ru-RU"/>
              </w:rPr>
            </w:pPr>
            <w:r w:rsidRPr="00D700F6">
              <w:rPr>
                <w:rFonts w:ascii="Calibri" w:eastAsia="Times New Roman" w:hAnsi="Calibri" w:cs="Calibri"/>
                <w:color w:val="000000"/>
                <w:sz w:val="18"/>
                <w:szCs w:val="18"/>
                <w:lang w:eastAsia="ru-RU"/>
              </w:rPr>
              <w:t>9,96%</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31</w:t>
      </w:r>
      <w:r w:rsidR="00C31D24">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7C7F5F" w:rsidRPr="007C7F5F" w:rsidRDefault="007C7F5F" w:rsidP="0037324B">
      <w:pPr>
        <w:spacing w:after="0" w:line="360" w:lineRule="auto"/>
        <w:jc w:val="center"/>
      </w:pPr>
    </w:p>
    <w:p w:rsidR="0037324B" w:rsidRPr="002A4EE9" w:rsidRDefault="00D700F6" w:rsidP="0037324B">
      <w:pPr>
        <w:spacing w:after="0" w:line="360" w:lineRule="auto"/>
        <w:jc w:val="center"/>
        <w:rPr>
          <w:b/>
        </w:rPr>
      </w:pPr>
      <w:r>
        <w:rPr>
          <w:noProof/>
          <w:lang w:eastAsia="ru-RU"/>
        </w:rPr>
        <w:drawing>
          <wp:inline distT="0" distB="0" distL="0" distR="0" wp14:anchorId="70A7071C" wp14:editId="75AF1051">
            <wp:extent cx="5357003" cy="3364302"/>
            <wp:effectExtent l="38100" t="0" r="15240" b="26670"/>
            <wp:docPr id="337" name="Диаграмма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7324B"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32</w:t>
      </w:r>
      <w:r w:rsidR="00C31D24">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AD2198" w:rsidP="0037324B">
      <w:pPr>
        <w:spacing w:after="0" w:line="360" w:lineRule="auto"/>
        <w:jc w:val="center"/>
      </w:pPr>
      <w:r>
        <w:rPr>
          <w:noProof/>
          <w:lang w:eastAsia="ru-RU"/>
        </w:rPr>
        <w:drawing>
          <wp:inline distT="0" distB="0" distL="0" distR="0" wp14:anchorId="44F885CC" wp14:editId="472AB376">
            <wp:extent cx="5589917" cy="5926347"/>
            <wp:effectExtent l="0" t="0" r="10795" b="17780"/>
            <wp:docPr id="338" name="Диаграмма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Принимая во внимание результаты проведенного анализа, можно предположить, что наибольшее количество предложений к продаже готовых новостроек приходится на Октябрьский район –</w:t>
      </w:r>
      <w:r w:rsidR="00447C4F">
        <w:t xml:space="preserve"> </w:t>
      </w:r>
      <w:r w:rsidR="00AD2198">
        <w:t>46,8</w:t>
      </w:r>
      <w:r>
        <w:t>%, при этом в структуре предложения на однокомнатны</w:t>
      </w:r>
      <w:r w:rsidR="003475B7">
        <w:t>е</w:t>
      </w:r>
      <w:r>
        <w:t xml:space="preserve"> квартиры приходится </w:t>
      </w:r>
      <w:r w:rsidR="00AD2198">
        <w:t>36,1</w:t>
      </w:r>
      <w:r>
        <w:t xml:space="preserve">%. Наименьшее количество предложений приходится на </w:t>
      </w:r>
      <w:r w:rsidR="00BC3857">
        <w:t>трех</w:t>
      </w:r>
      <w:r>
        <w:t xml:space="preserve">комнатные квартиры в </w:t>
      </w:r>
      <w:r w:rsidR="00BC3857">
        <w:t>Куйбышевском</w:t>
      </w:r>
      <w:r w:rsidR="00745785">
        <w:t xml:space="preserve"> район</w:t>
      </w:r>
      <w:r w:rsidR="00954D50">
        <w:t>е</w:t>
      </w:r>
      <w:r>
        <w:t xml:space="preserve"> –</w:t>
      </w:r>
      <w:r w:rsidR="00784F0E">
        <w:t xml:space="preserve"> </w:t>
      </w:r>
      <w:r w:rsidR="0074117D">
        <w:t>0,</w:t>
      </w:r>
      <w:r w:rsidR="00784F0E">
        <w:t>3</w:t>
      </w:r>
      <w:r>
        <w:t>%</w:t>
      </w:r>
      <w:r w:rsidR="00BC3857">
        <w:t xml:space="preserve"> от общего объема предложений</w:t>
      </w:r>
      <w:r>
        <w:t>.</w:t>
      </w:r>
    </w:p>
    <w:p w:rsidR="007C7F5F" w:rsidRDefault="007C7F5F"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33</w:t>
      </w:r>
      <w:r w:rsidR="00C31D24">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AD2198" w:rsidP="0037324B">
      <w:pPr>
        <w:spacing w:after="0" w:line="360" w:lineRule="auto"/>
        <w:jc w:val="center"/>
        <w:rPr>
          <w:noProof/>
          <w:lang w:eastAsia="ru-RU"/>
        </w:rPr>
      </w:pPr>
      <w:r>
        <w:rPr>
          <w:noProof/>
          <w:lang w:eastAsia="ru-RU"/>
        </w:rPr>
        <w:drawing>
          <wp:inline distT="0" distB="0" distL="0" distR="0" wp14:anchorId="47735954" wp14:editId="26994426">
            <wp:extent cx="5940425" cy="3525384"/>
            <wp:effectExtent l="0" t="0" r="22225" b="18415"/>
            <wp:docPr id="339" name="Диаграмма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7728A5">
        <w:t>одно</w:t>
      </w:r>
      <w:r>
        <w:t xml:space="preserve">комнатных квартир в </w:t>
      </w:r>
      <w:r w:rsidR="003336F9">
        <w:t>Самарском</w:t>
      </w:r>
      <w:r>
        <w:t xml:space="preserve"> районе, наименьшее </w:t>
      </w:r>
      <w:r w:rsidR="003475B7">
        <w:t xml:space="preserve">– </w:t>
      </w:r>
      <w:r>
        <w:t xml:space="preserve">у </w:t>
      </w:r>
      <w:r w:rsidR="00571FBD">
        <w:t>трех</w:t>
      </w:r>
      <w:r>
        <w:t xml:space="preserve">комнатных квартир в </w:t>
      </w:r>
      <w:r w:rsidR="00BC3857">
        <w:t>Красноглинском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500431292"/>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18</w:t>
      </w:r>
      <w:r w:rsidR="00C31D24">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9"/>
        <w:gridCol w:w="819"/>
        <w:gridCol w:w="2725"/>
        <w:gridCol w:w="796"/>
        <w:gridCol w:w="796"/>
        <w:gridCol w:w="796"/>
        <w:gridCol w:w="796"/>
        <w:gridCol w:w="796"/>
        <w:gridCol w:w="796"/>
        <w:gridCol w:w="810"/>
        <w:gridCol w:w="796"/>
        <w:gridCol w:w="796"/>
        <w:gridCol w:w="796"/>
        <w:gridCol w:w="796"/>
        <w:gridCol w:w="796"/>
        <w:gridCol w:w="797"/>
      </w:tblGrid>
      <w:tr w:rsidR="007452E6" w:rsidRPr="007452E6" w:rsidTr="007452E6">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ноя.16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дек.16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янв.17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фев.17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мар.17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апр.17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май.17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июн.17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июл.17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авг.17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сен.17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окт.17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ноя.17</w:t>
            </w:r>
          </w:p>
        </w:tc>
      </w:tr>
      <w:tr w:rsidR="007452E6" w:rsidRPr="007452E6" w:rsidTr="007452E6">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52 256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52 998</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51 716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52 187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51 108</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52 136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49 417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48 145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45 283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46 176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46 098</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46 128</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46 859</w:t>
            </w:r>
          </w:p>
        </w:tc>
      </w:tr>
      <w:tr w:rsidR="007452E6" w:rsidRPr="007452E6" w:rsidTr="007452E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-451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742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-1 282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-1 079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1 028</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-2 719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-1 272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-2 862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893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-78</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30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731</w:t>
            </w:r>
          </w:p>
        </w:tc>
      </w:tr>
      <w:tr w:rsidR="007452E6" w:rsidRPr="007452E6" w:rsidTr="007452E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-0,86%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1,42%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-2,07%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-5,22%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-2,57%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-5,95%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1,97%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-0,17%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0,07%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1,59%</w:t>
            </w:r>
          </w:p>
        </w:tc>
      </w:tr>
      <w:tr w:rsidR="007452E6" w:rsidRPr="007452E6" w:rsidTr="007452E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53 230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53 993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52 933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53 571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52 345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52 286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50 057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49 724</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45 971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47 229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47 086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46 991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47 807</w:t>
            </w:r>
          </w:p>
        </w:tc>
      </w:tr>
      <w:tr w:rsidR="007452E6" w:rsidRPr="007452E6" w:rsidTr="007452E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215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762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-1 060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638</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-1 226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-2 230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-333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-3 753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1 259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-95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816</w:t>
            </w:r>
          </w:p>
        </w:tc>
      </w:tr>
      <w:tr w:rsidR="007452E6" w:rsidRPr="007452E6" w:rsidTr="007452E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1,43%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1,21%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-2,29%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-4,26%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-0,67%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-7,55%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2,74%</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-0,30%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-0,20%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1,74%</w:t>
            </w:r>
          </w:p>
        </w:tc>
      </w:tr>
      <w:tr w:rsidR="007452E6" w:rsidRPr="007452E6" w:rsidTr="007452E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51 663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51 441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50 752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50 553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49 667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50 959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49 169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46 094</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44 047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44 495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45 146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45 015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45 733</w:t>
            </w:r>
          </w:p>
        </w:tc>
      </w:tr>
      <w:tr w:rsidR="007452E6" w:rsidRPr="007452E6" w:rsidTr="007452E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-889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-221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-690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-199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-887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-3 075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-2 047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449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651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-131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718</w:t>
            </w:r>
          </w:p>
        </w:tc>
      </w:tr>
      <w:tr w:rsidR="007452E6" w:rsidRPr="007452E6" w:rsidTr="007452E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-1,69%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-0,43%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-1,75%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2,60%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-3,51%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-6,25%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-4,44%</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1,02%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-0,29%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1,59%</w:t>
            </w:r>
          </w:p>
        </w:tc>
      </w:tr>
      <w:tr w:rsidR="007452E6" w:rsidRPr="007452E6" w:rsidTr="007452E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50 243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52 610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48 543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50 412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49 195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54 626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47 557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47 190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45 381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44 256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44 498</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44 285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44 429</w:t>
            </w:r>
          </w:p>
        </w:tc>
      </w:tr>
      <w:tr w:rsidR="007452E6" w:rsidRPr="007452E6" w:rsidTr="007452E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-1 626</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2 367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-4 067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1 870</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-1 218</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5 432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-7 069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-367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-1 809</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-1 124</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-213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144</w:t>
            </w:r>
          </w:p>
        </w:tc>
      </w:tr>
      <w:tr w:rsidR="007452E6" w:rsidRPr="007452E6" w:rsidTr="007452E6">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452E6" w:rsidRPr="007452E6" w:rsidRDefault="007452E6" w:rsidP="007452E6">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452E6" w:rsidRPr="007452E6" w:rsidRDefault="007452E6" w:rsidP="007452E6">
            <w:pPr>
              <w:spacing w:after="0" w:line="240" w:lineRule="auto"/>
              <w:jc w:val="center"/>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-3,14%</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4,71%</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-7,73%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3,85%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11,04%</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-12,94%</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-0,77%</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-3,83%</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-2,48%</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0,55%</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-0,48%</w:t>
            </w:r>
          </w:p>
        </w:tc>
        <w:tc>
          <w:tcPr>
            <w:tcW w:w="270" w:type="pct"/>
            <w:tcBorders>
              <w:top w:val="nil"/>
              <w:left w:val="nil"/>
              <w:bottom w:val="single" w:sz="4" w:space="0" w:color="auto"/>
              <w:right w:val="single" w:sz="4" w:space="0" w:color="auto"/>
            </w:tcBorders>
            <w:shd w:val="clear" w:color="auto" w:fill="auto"/>
            <w:noWrap/>
            <w:vAlign w:val="bottom"/>
            <w:hideMark/>
          </w:tcPr>
          <w:p w:rsidR="007452E6" w:rsidRPr="007452E6" w:rsidRDefault="007452E6" w:rsidP="007452E6">
            <w:pPr>
              <w:spacing w:after="0" w:line="240" w:lineRule="auto"/>
              <w:jc w:val="right"/>
              <w:rPr>
                <w:rFonts w:ascii="Calibri" w:eastAsia="Times New Roman" w:hAnsi="Calibri" w:cs="Calibri"/>
                <w:color w:val="000000"/>
                <w:sz w:val="18"/>
                <w:szCs w:val="18"/>
                <w:lang w:eastAsia="ru-RU"/>
              </w:rPr>
            </w:pPr>
            <w:r w:rsidRPr="007452E6">
              <w:rPr>
                <w:rFonts w:ascii="Calibri" w:eastAsia="Times New Roman" w:hAnsi="Calibri" w:cs="Calibri"/>
                <w:color w:val="000000"/>
                <w:sz w:val="18"/>
                <w:szCs w:val="18"/>
                <w:lang w:eastAsia="ru-RU"/>
              </w:rPr>
              <w:t>0,33%</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34</w:t>
      </w:r>
      <w:r w:rsidR="00C31D24">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7452E6" w:rsidP="0037324B">
      <w:pPr>
        <w:spacing w:after="0" w:line="360" w:lineRule="auto"/>
        <w:jc w:val="center"/>
      </w:pPr>
      <w:r>
        <w:rPr>
          <w:noProof/>
          <w:lang w:eastAsia="ru-RU"/>
        </w:rPr>
        <w:drawing>
          <wp:inline distT="0" distB="0" distL="0" distR="0" wp14:anchorId="22EA57DC" wp14:editId="50869C4E">
            <wp:extent cx="5934973" cy="3027872"/>
            <wp:effectExtent l="0" t="0" r="27940" b="20320"/>
            <wp:docPr id="340" name="Диаграмма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35</w:t>
      </w:r>
      <w:r w:rsidR="00C31D24">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7452E6" w:rsidP="004953A8">
      <w:pPr>
        <w:spacing w:after="0" w:line="360" w:lineRule="auto"/>
        <w:jc w:val="center"/>
      </w:pPr>
      <w:r>
        <w:rPr>
          <w:noProof/>
          <w:lang w:eastAsia="ru-RU"/>
        </w:rPr>
        <w:drawing>
          <wp:inline distT="0" distB="0" distL="0" distR="0" wp14:anchorId="72EB0F55" wp14:editId="7CCD8917">
            <wp:extent cx="5940425" cy="3278913"/>
            <wp:effectExtent l="0" t="0" r="22225" b="17145"/>
            <wp:docPr id="341" name="Диаграмма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500431293"/>
      <w:r>
        <w:lastRenderedPageBreak/>
        <w:t>Рынок аренды жилой недвижимости</w:t>
      </w:r>
      <w:bookmarkEnd w:id="28"/>
      <w:bookmarkEnd w:id="29"/>
    </w:p>
    <w:p w:rsidR="00E85BC0" w:rsidRDefault="00E85BC0" w:rsidP="00E85BC0">
      <w:pPr>
        <w:pStyle w:val="2"/>
        <w:jc w:val="center"/>
      </w:pPr>
      <w:bookmarkStart w:id="30" w:name="_Toc500431294"/>
      <w:bookmarkStart w:id="31" w:name="_Toc397419408"/>
      <w:r>
        <w:t>Городской округ Самара</w:t>
      </w:r>
      <w:bookmarkEnd w:id="30"/>
    </w:p>
    <w:p w:rsidR="0037324B" w:rsidRDefault="0037324B" w:rsidP="00E85BC0">
      <w:pPr>
        <w:pStyle w:val="3"/>
        <w:jc w:val="center"/>
      </w:pPr>
      <w:bookmarkStart w:id="32" w:name="_Toc500431295"/>
      <w:r>
        <w:t>Структура предложения</w:t>
      </w:r>
      <w:bookmarkEnd w:id="31"/>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9D2EB5">
        <w:t>1 6</w:t>
      </w:r>
      <w:r w:rsidR="004D3485">
        <w:t>61</w:t>
      </w:r>
      <w:r w:rsidRPr="00670795">
        <w:t xml:space="preserve"> уникальн</w:t>
      </w:r>
      <w:r w:rsidR="00D70CCA">
        <w:t>ых</w:t>
      </w:r>
      <w:r w:rsidRPr="00670795">
        <w:t xml:space="preserve"> предложени</w:t>
      </w:r>
      <w:r w:rsidR="00D70CCA">
        <w:t>й</w:t>
      </w:r>
      <w:r>
        <w:t xml:space="preserve">, </w:t>
      </w:r>
      <w:r w:rsidRPr="00BA0696">
        <w:t>опубликованны</w:t>
      </w:r>
      <w:r w:rsidR="00D70CCA">
        <w:t>х</w:t>
      </w:r>
      <w:r w:rsidRPr="00BA0696">
        <w:t xml:space="preserve"> </w:t>
      </w:r>
      <w:r w:rsidR="004D4953">
        <w:t>на сайте «</w:t>
      </w:r>
      <w:r w:rsidR="004D4953">
        <w:rPr>
          <w:lang w:val="en-US"/>
        </w:rPr>
        <w:t>N</w:t>
      </w:r>
      <w:r w:rsidR="004D4953" w:rsidRPr="00C94DDE">
        <w:t>1.</w:t>
      </w:r>
      <w:r w:rsidR="004D4953">
        <w:rPr>
          <w:lang w:val="en-US"/>
        </w:rPr>
        <w:t>RU</w:t>
      </w:r>
      <w:r w:rsidR="004D4953">
        <w:t xml:space="preserve"> Недвижимость» (</w:t>
      </w:r>
      <w:hyperlink r:id="rId55" w:history="1">
        <w:r w:rsidR="004D4953" w:rsidRPr="00247139">
          <w:rPr>
            <w:rStyle w:val="a9"/>
          </w:rPr>
          <w:t>https://samara.n1.ru/</w:t>
        </w:r>
      </w:hyperlink>
      <w:r w:rsidR="004D4953">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36</w:t>
      </w:r>
      <w:r w:rsidR="00C31D24">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4D3485" w:rsidP="0037324B">
      <w:pPr>
        <w:spacing w:after="0" w:line="360" w:lineRule="auto"/>
        <w:jc w:val="center"/>
      </w:pPr>
      <w:r>
        <w:rPr>
          <w:noProof/>
          <w:lang w:eastAsia="ru-RU"/>
        </w:rPr>
        <w:drawing>
          <wp:inline distT="0" distB="0" distL="0" distR="0" wp14:anchorId="7390333B" wp14:editId="6FA97BB4">
            <wp:extent cx="3405188" cy="1724025"/>
            <wp:effectExtent l="38100" t="0" r="24130" b="9525"/>
            <wp:docPr id="342" name="Диаграмма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37</w:t>
      </w:r>
      <w:r w:rsidR="00C31D24">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4D3485" w:rsidP="0037324B">
      <w:pPr>
        <w:spacing w:after="0" w:line="360" w:lineRule="auto"/>
        <w:ind w:left="-567"/>
        <w:jc w:val="center"/>
      </w:pPr>
      <w:r>
        <w:rPr>
          <w:noProof/>
          <w:lang w:eastAsia="ru-RU"/>
        </w:rPr>
        <w:drawing>
          <wp:inline distT="0" distB="0" distL="0" distR="0" wp14:anchorId="1B538FA5" wp14:editId="131869B6">
            <wp:extent cx="5940425" cy="2637600"/>
            <wp:effectExtent l="0" t="0" r="22225" b="10795"/>
            <wp:docPr id="343" name="Диаграмма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38</w:t>
      </w:r>
      <w:r w:rsidR="00C31D24">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4D3485" w:rsidP="0037324B">
      <w:pPr>
        <w:spacing w:after="0" w:line="360" w:lineRule="auto"/>
        <w:jc w:val="center"/>
      </w:pPr>
      <w:r>
        <w:rPr>
          <w:noProof/>
          <w:lang w:eastAsia="ru-RU"/>
        </w:rPr>
        <w:drawing>
          <wp:inline distT="0" distB="0" distL="0" distR="0" wp14:anchorId="4476CE07" wp14:editId="267386C1">
            <wp:extent cx="5748338" cy="5276851"/>
            <wp:effectExtent l="0" t="0" r="24130" b="19050"/>
            <wp:docPr id="344" name="Диаграмма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500431296"/>
      <w:r>
        <w:lastRenderedPageBreak/>
        <w:t>Анализ арендной платы</w:t>
      </w:r>
      <w:bookmarkEnd w:id="33"/>
      <w:bookmarkEnd w:id="34"/>
    </w:p>
    <w:p w:rsidR="0037324B" w:rsidRDefault="0037324B" w:rsidP="0037324B">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19</w:t>
      </w:r>
      <w:r w:rsidR="00C31D24">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4D3485" w:rsidRPr="004D3485" w:rsidTr="004D3485">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3-комн.</w:t>
            </w:r>
          </w:p>
        </w:tc>
      </w:tr>
      <w:tr w:rsidR="004D3485" w:rsidRPr="004D3485" w:rsidTr="004D348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1 661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1 217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406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38</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11 042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9 585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13 356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32 971</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905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633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246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26</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11 838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10 039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13 852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36 573</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282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192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11 230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9 718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12 808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25 167</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327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252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9 943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9 219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12 373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11 192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9 583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12 571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7 942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7 942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14 688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10 574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15 250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50 966</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17 067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11 281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50 966</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11 857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9 400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18 000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13 026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10 199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14 351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43 571</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53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14 735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10 764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15 080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43 571</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10 809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9 860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13 444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10 214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10 214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7 500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7 500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429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310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11 567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9 922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13 986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32 500</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297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203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12 504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10 462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14 634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32 500</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46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10 215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9 541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12 125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53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9 636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9 151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11 615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7 135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7 135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226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161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10 401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9 172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13 302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18 000</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11 324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9 573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14 013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18 000</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10 196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9 263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12 167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9 752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9 191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12 036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13 750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13 750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7 632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7 632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169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6</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10 959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9 239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12 433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30 000</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11 520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9 989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12 411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33 500</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4</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12 851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9 971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12 063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28 250</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10 643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9 600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13 250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7 397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7 397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294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220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5</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11 030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9 947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13 558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23 800</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11 186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10 484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13 422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5</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11 730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10 007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13 981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23 800</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10 496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9 356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12 778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11 200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9 500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13 750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8 268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8 268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310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233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10 004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9 085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12 354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23 333</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143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10 051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9 049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12 723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11 297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9 638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11 083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23 333</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118</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9 847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9 106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12 121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8 375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8 375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8 400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8 400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8 364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8 364</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8 667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8 667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9 135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9 135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9 273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9 273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8 071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8 071</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8 333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8 333</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D3485" w:rsidRPr="004D3485" w:rsidRDefault="004D3485" w:rsidP="004D3485">
            <w:pPr>
              <w:spacing w:after="0" w:line="240" w:lineRule="auto"/>
              <w:jc w:val="center"/>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r w:rsidR="004D3485" w:rsidRPr="004D3485" w:rsidTr="004D348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jc w:val="right"/>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4D3485" w:rsidRPr="004D3485" w:rsidRDefault="004D3485" w:rsidP="004D3485">
            <w:pPr>
              <w:spacing w:after="0" w:line="240" w:lineRule="auto"/>
              <w:rPr>
                <w:rFonts w:ascii="Calibri" w:eastAsia="Times New Roman" w:hAnsi="Calibri" w:cs="Calibri"/>
                <w:color w:val="000000"/>
                <w:sz w:val="18"/>
                <w:szCs w:val="18"/>
                <w:lang w:eastAsia="ru-RU"/>
              </w:rPr>
            </w:pPr>
            <w:r w:rsidRPr="004D3485">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39</w:t>
      </w:r>
      <w:r w:rsidR="00C31D24">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4D3485" w:rsidP="0037324B">
      <w:pPr>
        <w:spacing w:after="0" w:line="360" w:lineRule="auto"/>
        <w:jc w:val="center"/>
      </w:pPr>
      <w:r>
        <w:rPr>
          <w:noProof/>
          <w:lang w:eastAsia="ru-RU"/>
        </w:rPr>
        <w:drawing>
          <wp:inline distT="0" distB="0" distL="0" distR="0" wp14:anchorId="2E25B15E" wp14:editId="14CE615B">
            <wp:extent cx="5940425" cy="2961322"/>
            <wp:effectExtent l="0" t="0" r="22225" b="10795"/>
            <wp:docPr id="345" name="Диаграмма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 кирпичных</w:t>
      </w:r>
      <w:r>
        <w:t xml:space="preserve"> «</w:t>
      </w:r>
      <w:r w:rsidR="004D4953">
        <w:t>улучшенок</w:t>
      </w:r>
      <w:r>
        <w:t xml:space="preserve">» </w:t>
      </w:r>
      <w:r w:rsidR="006C0C66">
        <w:t>–</w:t>
      </w:r>
      <w:r>
        <w:t xml:space="preserve"> </w:t>
      </w:r>
      <w:r w:rsidR="004D3485">
        <w:t>36 573</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9D2EB5">
        <w:t>7 </w:t>
      </w:r>
      <w:r w:rsidR="004D3485">
        <w:t>942</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500431297"/>
      <w:r>
        <w:t>Городской округ Тольятти</w:t>
      </w:r>
      <w:bookmarkEnd w:id="35"/>
    </w:p>
    <w:p w:rsidR="00F2763C" w:rsidRDefault="00F2763C" w:rsidP="00F2763C">
      <w:pPr>
        <w:pStyle w:val="3"/>
        <w:jc w:val="center"/>
      </w:pPr>
      <w:bookmarkStart w:id="36" w:name="_Toc500431298"/>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B87295">
        <w:t>8</w:t>
      </w:r>
      <w:r w:rsidR="00A535B6">
        <w:t>56</w:t>
      </w:r>
      <w:r w:rsidRPr="00670795">
        <w:t xml:space="preserve"> уникальных предложени</w:t>
      </w:r>
      <w:r w:rsidR="00A92B5A">
        <w:t>й</w:t>
      </w:r>
      <w:r>
        <w:t xml:space="preserve">, </w:t>
      </w:r>
      <w:r w:rsidRPr="00BA0696">
        <w:t>опубликованны</w:t>
      </w:r>
      <w:r w:rsidR="008D4048">
        <w:t>х</w:t>
      </w:r>
      <w:r>
        <w:t xml:space="preserve"> на сайте «Волга-Инфо недвижимость» (</w:t>
      </w:r>
      <w:hyperlink r:id="rId60" w:history="1">
        <w:r w:rsidRPr="00E2630D">
          <w:rPr>
            <w:rStyle w:val="a9"/>
          </w:rPr>
          <w:t>http://www.volga-info.ru/togliatti/search/arenda_zhilyih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40</w:t>
      </w:r>
      <w:r w:rsidR="00C31D24">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A535B6" w:rsidP="00F2763C">
      <w:pPr>
        <w:spacing w:after="0" w:line="360" w:lineRule="auto"/>
        <w:jc w:val="center"/>
      </w:pPr>
      <w:r>
        <w:rPr>
          <w:noProof/>
          <w:lang w:eastAsia="ru-RU"/>
        </w:rPr>
        <w:drawing>
          <wp:inline distT="0" distB="0" distL="0" distR="0" wp14:anchorId="6B5A084F" wp14:editId="5AFC27D3">
            <wp:extent cx="3633788" cy="1781175"/>
            <wp:effectExtent l="38100" t="0" r="24130" b="9525"/>
            <wp:docPr id="346" name="Диаграмма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41</w:t>
      </w:r>
      <w:r w:rsidR="00C31D24">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A535B6" w:rsidP="00F2763C">
      <w:pPr>
        <w:spacing w:after="0" w:line="360" w:lineRule="auto"/>
        <w:jc w:val="center"/>
      </w:pPr>
      <w:r>
        <w:rPr>
          <w:noProof/>
          <w:lang w:eastAsia="ru-RU"/>
        </w:rPr>
        <w:drawing>
          <wp:inline distT="0" distB="0" distL="0" distR="0" wp14:anchorId="64EBEA5C" wp14:editId="6B28BC83">
            <wp:extent cx="3674853" cy="2035834"/>
            <wp:effectExtent l="38100" t="0" r="20955" b="21590"/>
            <wp:docPr id="347" name="Диаграмма 3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lastRenderedPageBreak/>
        <w:t xml:space="preserve">Рисунок </w:t>
      </w:r>
      <w:r w:rsidR="00C31D24">
        <w:fldChar w:fldCharType="begin"/>
      </w:r>
      <w:r w:rsidR="00C31D24">
        <w:instrText xml:space="preserve"> SEQ Рисунок \* ARABIC </w:instrText>
      </w:r>
      <w:r w:rsidR="00C31D24">
        <w:fldChar w:fldCharType="separate"/>
      </w:r>
      <w:r w:rsidR="00F2295E">
        <w:rPr>
          <w:noProof/>
        </w:rPr>
        <w:t>42</w:t>
      </w:r>
      <w:r w:rsidR="00C31D24">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A535B6" w:rsidP="00F2763C">
      <w:pPr>
        <w:spacing w:after="0" w:line="360" w:lineRule="auto"/>
        <w:jc w:val="center"/>
      </w:pPr>
      <w:r>
        <w:rPr>
          <w:noProof/>
          <w:lang w:eastAsia="ru-RU"/>
        </w:rPr>
        <w:drawing>
          <wp:inline distT="0" distB="0" distL="0" distR="0" wp14:anchorId="6B0CD9BF" wp14:editId="125F0DB3">
            <wp:extent cx="5710687" cy="6625087"/>
            <wp:effectExtent l="0" t="0" r="23495" b="23495"/>
            <wp:docPr id="348" name="Диаграмма 3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A535B6">
        <w:t xml:space="preserve">«современных панельных» </w:t>
      </w:r>
      <w:r>
        <w:t>домах.</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C31D24">
        <w:fldChar w:fldCharType="begin"/>
      </w:r>
      <w:r w:rsidR="00C31D24">
        <w:instrText xml:space="preserve"> SEQ Рисунок \* ARABIC </w:instrText>
      </w:r>
      <w:r w:rsidR="00C31D24">
        <w:fldChar w:fldCharType="separate"/>
      </w:r>
      <w:r w:rsidR="00F2295E">
        <w:rPr>
          <w:noProof/>
        </w:rPr>
        <w:t>43</w:t>
      </w:r>
      <w:r w:rsidR="00C31D24">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A535B6" w:rsidP="00F2763C">
      <w:pPr>
        <w:spacing w:after="0" w:line="360" w:lineRule="auto"/>
        <w:jc w:val="center"/>
      </w:pPr>
      <w:r>
        <w:rPr>
          <w:noProof/>
          <w:lang w:eastAsia="ru-RU"/>
        </w:rPr>
        <w:drawing>
          <wp:inline distT="0" distB="0" distL="0" distR="0" wp14:anchorId="253F3CEF" wp14:editId="636A52D0">
            <wp:extent cx="5201729" cy="5184476"/>
            <wp:effectExtent l="0" t="0" r="18415" b="16510"/>
            <wp:docPr id="349" name="Диаграмма 3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500431299"/>
      <w:r>
        <w:lastRenderedPageBreak/>
        <w:t>Анализ арендной платы</w:t>
      </w:r>
      <w:bookmarkEnd w:id="37"/>
      <w:bookmarkEnd w:id="38"/>
    </w:p>
    <w:p w:rsidR="00F2763C" w:rsidRDefault="00F2763C" w:rsidP="00F2763C">
      <w:pPr>
        <w:pStyle w:val="aa"/>
      </w:pPr>
      <w:r>
        <w:t xml:space="preserve">Таблица </w:t>
      </w:r>
      <w:r w:rsidR="00C31D24">
        <w:fldChar w:fldCharType="begin"/>
      </w:r>
      <w:r w:rsidR="00C31D24">
        <w:instrText xml:space="preserve"> SEQ Таблица \* ARABIC </w:instrText>
      </w:r>
      <w:r w:rsidR="00C31D24">
        <w:fldChar w:fldCharType="separate"/>
      </w:r>
      <w:r w:rsidR="00F2295E">
        <w:rPr>
          <w:noProof/>
        </w:rPr>
        <w:t>20</w:t>
      </w:r>
      <w:r w:rsidR="00C31D24">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A535B6" w:rsidRPr="00A535B6" w:rsidTr="00A535B6">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3-комн.</w:t>
            </w:r>
          </w:p>
        </w:tc>
      </w:tr>
      <w:tr w:rsidR="00A535B6" w:rsidRPr="00A535B6" w:rsidTr="00A535B6">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856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430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253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173</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13 798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10 248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13 844</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22 555</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75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33</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26 780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15 556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24 417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34 621</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274</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151</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73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50</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15 690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12 311</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15 096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26 760</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309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163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63</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11 680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9 064</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12 904</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16 833</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162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61</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21</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9 566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7 953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10 172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13 952</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6</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8 067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11 333</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13 200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11 000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16 500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179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65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28</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11 792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8 683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11 815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21 286</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7</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26 333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19 800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31 000</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47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11 968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9 596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12 000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19 625</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4</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11 050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9 029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12 111</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17 250</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9 870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7 768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10 306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17 000</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7 750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7 750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13 200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11 000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16 500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597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308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158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131</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14 883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10 813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15 443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23 775</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63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26</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26 865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15 556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25 632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35 596</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215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56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42</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16 812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13 047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16 196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28 119</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236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131</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58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47</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11 919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9 057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13 888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17 468</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57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9 237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9 750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11 900</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6</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9 173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8 115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9 286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11 333</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49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10 888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9 792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10 059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15 938</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10 167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10 375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9 750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6</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11 466</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9 583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10 091</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17 750</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2</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9 875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9 250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10 500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10 500</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6</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9 097</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7 875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10 667</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6</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9 429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9 100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10 667</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8 929</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10 600</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8 333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jc w:val="right"/>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8 333</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535B6" w:rsidRPr="00A535B6" w:rsidRDefault="00A535B6" w:rsidP="00A535B6">
            <w:pPr>
              <w:spacing w:after="0" w:line="240" w:lineRule="auto"/>
              <w:jc w:val="center"/>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r w:rsidR="00A535B6" w:rsidRPr="00A535B6" w:rsidTr="00A535B6">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535B6" w:rsidRPr="00A535B6" w:rsidRDefault="00A535B6" w:rsidP="00A535B6">
            <w:pPr>
              <w:spacing w:after="0" w:line="240" w:lineRule="auto"/>
              <w:rPr>
                <w:rFonts w:ascii="Calibri" w:eastAsia="Times New Roman" w:hAnsi="Calibri" w:cs="Calibri"/>
                <w:color w:val="000000"/>
                <w:sz w:val="18"/>
                <w:szCs w:val="18"/>
                <w:lang w:eastAsia="ru-RU"/>
              </w:rPr>
            </w:pPr>
            <w:r w:rsidRPr="00A535B6">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lastRenderedPageBreak/>
        <w:t xml:space="preserve">Рисунок </w:t>
      </w:r>
      <w:r w:rsidR="00C31D24">
        <w:fldChar w:fldCharType="begin"/>
      </w:r>
      <w:r w:rsidR="00C31D24">
        <w:instrText xml:space="preserve"> SEQ Рисунок \* ARABIC </w:instrText>
      </w:r>
      <w:r w:rsidR="00C31D24">
        <w:fldChar w:fldCharType="separate"/>
      </w:r>
      <w:r w:rsidR="00F2295E">
        <w:rPr>
          <w:noProof/>
        </w:rPr>
        <w:t>44</w:t>
      </w:r>
      <w:r w:rsidR="00C31D24">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A535B6" w:rsidP="00F2763C">
      <w:pPr>
        <w:spacing w:after="0" w:line="360" w:lineRule="auto"/>
        <w:jc w:val="center"/>
      </w:pPr>
      <w:r>
        <w:rPr>
          <w:noProof/>
          <w:lang w:eastAsia="ru-RU"/>
        </w:rPr>
        <w:drawing>
          <wp:inline distT="0" distB="0" distL="0" distR="0" wp14:anchorId="2094B9DA" wp14:editId="20DE68EA">
            <wp:extent cx="5940425" cy="4077444"/>
            <wp:effectExtent l="0" t="0" r="22225" b="18415"/>
            <wp:docPr id="350" name="Диаграмма 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трехкомнатных «элиток» </w:t>
      </w:r>
      <w:r w:rsidR="00517854">
        <w:t>–</w:t>
      </w:r>
      <w:r>
        <w:t xml:space="preserve"> </w:t>
      </w:r>
      <w:r w:rsidR="00A535B6">
        <w:t>34 621</w:t>
      </w:r>
      <w:r>
        <w:t xml:space="preserve"> руб., минимальная </w:t>
      </w:r>
      <w:r w:rsidR="003475B7">
        <w:t xml:space="preserve">– </w:t>
      </w:r>
      <w:r>
        <w:t>у однокомнатных «</w:t>
      </w:r>
      <w:r w:rsidR="008D4048">
        <w:t>малометражек</w:t>
      </w:r>
      <w:r>
        <w:t xml:space="preserve">» </w:t>
      </w:r>
      <w:r w:rsidR="00517854">
        <w:t>–</w:t>
      </w:r>
      <w:r>
        <w:t xml:space="preserve"> </w:t>
      </w:r>
      <w:r w:rsidR="00A535B6">
        <w:t>8 067</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500431300"/>
      <w:r>
        <w:lastRenderedPageBreak/>
        <w:t>Приложения</w:t>
      </w:r>
      <w:bookmarkEnd w:id="39"/>
    </w:p>
    <w:p w:rsidR="00F42902" w:rsidRDefault="00F42902" w:rsidP="00F42902">
      <w:pPr>
        <w:pStyle w:val="aa"/>
      </w:pPr>
      <w:r>
        <w:t xml:space="preserve">Приложение </w:t>
      </w:r>
      <w:r w:rsidR="00C31D24">
        <w:fldChar w:fldCharType="begin"/>
      </w:r>
      <w:r w:rsidR="00C31D24">
        <w:instrText xml:space="preserve"> SEQ Приложение \* ARABIC </w:instrText>
      </w:r>
      <w:r w:rsidR="00C31D24">
        <w:fldChar w:fldCharType="separate"/>
      </w:r>
      <w:r w:rsidR="00F2295E">
        <w:rPr>
          <w:noProof/>
        </w:rPr>
        <w:t>1</w:t>
      </w:r>
      <w:r w:rsidR="00C31D24">
        <w:rPr>
          <w:noProof/>
        </w:rPr>
        <w:fldChar w:fldCharType="end"/>
      </w:r>
    </w:p>
    <w:p w:rsidR="00F42902" w:rsidRDefault="00F42902" w:rsidP="00F42902">
      <w:pPr>
        <w:pStyle w:val="2"/>
        <w:jc w:val="center"/>
      </w:pPr>
      <w:bookmarkStart w:id="40" w:name="_Toc397419411"/>
      <w:bookmarkStart w:id="41" w:name="_Toc500431301"/>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A80F30">
        <w:t>но</w:t>
      </w:r>
      <w:r w:rsidR="00306B6A">
        <w:t>ябрь</w:t>
      </w:r>
      <w:r w:rsidRPr="00D214A4">
        <w:t xml:space="preserve"> 201</w:t>
      </w:r>
      <w:r w:rsidR="00D7611C">
        <w:t>7</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A80F30" w:rsidRPr="00A80F30" w:rsidTr="00A80F30">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3-комн.</w:t>
            </w:r>
          </w:p>
        </w:tc>
      </w:tr>
      <w:tr w:rsidR="00A80F30" w:rsidRPr="00A80F30" w:rsidTr="00A80F3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5 674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2 237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1 994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1 443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53,40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77,20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21 552</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231 635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56 483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57 745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55 164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56 350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56 897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52 964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52 778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10 845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9 663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10 894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12 273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0,51%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0,71%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1,15%</w:t>
            </w:r>
          </w:p>
        </w:tc>
      </w:tr>
      <w:tr w:rsidR="00A80F30" w:rsidRPr="00A80F30" w:rsidTr="00A80F3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117</w:t>
            </w:r>
          </w:p>
        </w:tc>
      </w:tr>
      <w:tr w:rsidR="00A80F30" w:rsidRPr="00A80F30" w:rsidTr="00A80F3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121,25</w:t>
            </w:r>
          </w:p>
        </w:tc>
      </w:tr>
      <w:tr w:rsidR="00A80F30" w:rsidRPr="00A80F30" w:rsidTr="00A80F3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46 053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60 185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60 398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46 053</w:t>
            </w:r>
          </w:p>
        </w:tc>
      </w:tr>
      <w:tr w:rsidR="00A80F30" w:rsidRPr="00A80F30" w:rsidTr="00A80F3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231 635</w:t>
            </w:r>
          </w:p>
        </w:tc>
      </w:tr>
      <w:tr w:rsidR="00A80F30" w:rsidRPr="00A80F30" w:rsidTr="00A80F3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82 991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75 198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85 474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90 156</w:t>
            </w:r>
          </w:p>
        </w:tc>
      </w:tr>
      <w:tr w:rsidR="00A80F30" w:rsidRPr="00A80F30" w:rsidTr="00A80F3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74 005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70 553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75 397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79 300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17 894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10 671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19 749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21 928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1 871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1 797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3 818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4 072</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4,52%</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2 164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1 050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88,06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25 647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24 436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117 069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111 404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115 385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117 069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59 121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58 377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59 466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60 300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58 076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57 572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59 211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58 750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10 408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9 757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11 180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10 751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987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970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67,18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27 736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27 736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28 986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101 990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86 506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101 990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94 354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55 197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58 999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55 971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52 087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54 642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51 667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7 272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7 454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6 710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6 538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1 494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291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31,92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58,29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26 385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28 871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94 318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89 063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94 318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91 549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49 704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52 707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49 286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45 940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49 897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53 226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48 889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45 455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6 799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6 472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6 528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6 113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0,71%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49,92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71,87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21 552</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94 444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94 444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83 488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92 500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47 965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50 478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45 056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49 539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44 394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40 984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47 273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11 966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14 548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11 081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11 315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1 172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3 138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1 730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1 762</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24,17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34,73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61 869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54 566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55 709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44 238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54 138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54 929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44 897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8 748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8 454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8 269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1 085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1 105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3 308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40,96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61,96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92,36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24 436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27 800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31 229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24 436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160 930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116 429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160 930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66 421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64 667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65 234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68 939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65 887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63 052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63 061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70 000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14 794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14 972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14 087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14 624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2 087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4 113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3 275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3 447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92,91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82,01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117,97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62 025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71 318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62 025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66 364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160 930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116 429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160 930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87 859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92 547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85 541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87 692</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84 858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86 076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85 000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79 583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15 290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15 958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13 685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16 175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5 169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13 030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7 901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8 353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9,53%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82,28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75,74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109,11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24 436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52 885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24 436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102 665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91 304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99 099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102 665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71 011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65 616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74 654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71 545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70 468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64 894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73 214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72 576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11 302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9 436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11 876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11 219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3 048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5 044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5 598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4 896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33,73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49,96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56,10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37 464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48 750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37 464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50 980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91 549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65 526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75 439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91 549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61 011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59 381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59 080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69 398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63 377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61 624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61 036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67 531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8 620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5 315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8 420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11 076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3 762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6 138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4 671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12 789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18,43%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55,17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37,05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71,94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27 800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27 800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31 229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34 043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94 444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94 444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81 132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92 188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56 487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60 308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52 929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57 351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56 620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62 931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51 923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55 556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12 770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17 307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9 769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12 120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2 873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7 941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3 692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4 426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13,17%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7,72%</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52 033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52 033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54 571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54 571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9 086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9 086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6 868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6 868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62,32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95,80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41 812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34 983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121 930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190 860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77 625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77 702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78 307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76 916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76 450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72 047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72 788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16 341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13 215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18 298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16 705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1 646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2 592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3 082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2 756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89,99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50,51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78,06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119,58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60 897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60 976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60 897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61 667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121 930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190 860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95 539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90 387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101 707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93 016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93 082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90 525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88 309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20 579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14 543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24 703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19 360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3 757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5 817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7 624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5 422</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65,11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94,33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34 983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52 326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51 579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34 983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117 069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109 286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108 333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117 069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74 574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76 853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74 949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72 386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75 781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74 490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71 693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11 253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11 740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10 493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10 866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1 916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3 425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3 599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2 930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37,17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67,16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44 903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60 369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52 455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44 903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101 990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101 990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69 167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63 131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69 108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63 998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58 435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62 749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68 309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61 767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60 345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6 476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4 320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6 822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5 524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1 619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2 396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2 626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2 355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49,89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55,20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48 561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50 980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48 561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94 318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89 063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94 318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55 000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66 490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72 087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67 341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51 485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68 427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68 851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50 893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9 131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10 297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7 426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2 344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3 514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10 297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3 407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3 314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69,08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41 812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39 394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92 500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87 647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83 488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92 500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66 301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67 414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61 519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71 050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66 197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59 106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73 382</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15 213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15 998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14 464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14 107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4 936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11 313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7 469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7 825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16,78%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11,01%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53 812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53 812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68 182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68 182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61 664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61 664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5 235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5 235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7 404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7 404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1 020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59,60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87,93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34 444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40 957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34 444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35 606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122 278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120 436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231 635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63 775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64 386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61 819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65 618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62 356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60 613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61 746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10 241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8 849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9 809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13 500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1 043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1 769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44,74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133,90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46 053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60 227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60 481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46 053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122 278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120 436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231 635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77 173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71 865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73 060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94 371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70 551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69 218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74 619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13 942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6 735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9 166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32 046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2 332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1 566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3 055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11 511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12,20%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90,17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37 750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40 957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39 540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37 750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115 385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111 404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115 385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109 589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63 483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62 965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63 962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63 986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62 262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61 144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62 281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9 540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8 990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10 342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9 553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1 078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1 582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1 730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 xml:space="preserve">"улучшенки" </w:t>
            </w:r>
            <w:r w:rsidRPr="00A80F30">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63,84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45 238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45 238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52 034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48 281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94 354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77 941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82 600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94 354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65 705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67 710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65 836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64 549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66 757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71 045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67 221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64 330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7 415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7 483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6 565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7 700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1 854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4 151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2 738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3 020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4,68%</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58,43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42 241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43 478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42 241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75 114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75 114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71 167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55 539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59 698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54 987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51 289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54 669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54 219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50 633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5 380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4 785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4 871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4 076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859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1 641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1 823</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62,74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55,40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72,55</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34 444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62 903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34 444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35 606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88 710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88 710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75 809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76 000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54 995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73 243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52 262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53 050</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54 036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73 364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48 906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52 857</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11 014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7 193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10 313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9 574</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2 998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6 434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5 003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3 496</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8,78%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6,59%</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23,06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43 077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43 077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77 083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77 083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61 869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59 510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59 835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55 934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60 013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60 013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55 934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9 562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9 891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5 934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3 987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4 317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11 869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52,40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76,73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38 088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31 486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115 260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105 714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115 260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93 056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58 189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60 703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56 803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56 126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54 091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54 545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8 434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7 042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9 212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8 256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1 296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1 437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41,89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92,85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36 118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36 118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115 260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105 714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115 260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93 056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63 022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63 023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64 936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60 783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63 052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59 701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9 361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7 359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11 314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10 229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1 221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1 423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2 744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2 686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35,61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71,09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48 148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48 413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86 506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86 506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78 540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68 182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61 147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64 630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61 135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56 512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60 038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64 151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60 038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56 877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6 598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6 860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6 221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4 546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1 534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2 464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2 933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1 896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31,61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57,33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45 313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35 593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69 697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69 697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66 000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53 259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56 804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52 161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50 338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57 149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51 781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50 626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4 771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3 778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4 484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4 435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937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1 403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74,54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38 088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31 486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62 821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45 313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54 286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62 821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45 022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41 329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42 195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50 938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44 188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41 731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44 090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52 703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6 790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2 325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5 666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7 761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2 716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2 080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3 583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5 488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10,77%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76 190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76 190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60 402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60 402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58 462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58 462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7 612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7 612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5 383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5 383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8,91%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8,91%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49,37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65,27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30 769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81 481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81 481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74 419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68 919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50 339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53 580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49 166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46 821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50 223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53 730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46 324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7 055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7 186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6 688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5 450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73,19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29 888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29 888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30 837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31 683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81 481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81 481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72 388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68 919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53 540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55 081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53 257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50 475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53 600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53 249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49 275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7 088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7 130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7 083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5 561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1 366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1 731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1 605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64,62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36 667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74 419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74 419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66 154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51 273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54 949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52 580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48 049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51 619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52 612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47 368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6 015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6 241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5 090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5 033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1 731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1 244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1 079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58,48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34 328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78 025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78 025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61 905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60 764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47 988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52 035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46 990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44 083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47 727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47 500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44 068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5 685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5 308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5 180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4 679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1 107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970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1 152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52,92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72,65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30 769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58 101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54 651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58 101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51 282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39 032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39 881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37 230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40 720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38 889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37 879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40 741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5 015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6 377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4 077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4 739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1 365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3 409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1 739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2 369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29,43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37 037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37 037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44 729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80 844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80 844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58 696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54 725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55 149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50 956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53 633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54 098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50 042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8 050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8 398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4 538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1 823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2 008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3 430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1 156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74,67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30 769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124 038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90 909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124 038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56 229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58 771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55 071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53 990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55 231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57 998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54 617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52 713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7 611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7 201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7 608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7 274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64,02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43,72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105,64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60 185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60 185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60 398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65 000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124 038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90 357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78 384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124 038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70 022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67 363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69 503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75 797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68 434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66 681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69 800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71 767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5 612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4 263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3 733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9 296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1 392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1 484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1 995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4 648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41,78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89,07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33 678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104 054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94 211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90 909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104 054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59 247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59 210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60 341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58 237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57 930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57 942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59 643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56 667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7 474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7 118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8 192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7 309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1 036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1 699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1 508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67,76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40 536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37 143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80 357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79 310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80 357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75 424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55 956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60 712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56 509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52 586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55 164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60 576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52 206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5 439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5 298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4 589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4 526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1 039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45,70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58,66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30 550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39 333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30 550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35 294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66 154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66 176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49 936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53 736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49 057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46 710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49 115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53 125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48 528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45 354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5 357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4 891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4 667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4 837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1 319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1 001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1 511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53,52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71,99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28 333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28 333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30 769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54 545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42 505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46 128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40 598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42 421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41 956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43 125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38 032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42 705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6 431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6 881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6 929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5 525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1 819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4 352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3 179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2 535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35 938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57 971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55 207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56 372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44 221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45 356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8 648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8 415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8 695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2 038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2 088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7 099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16,05%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67,52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25 647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25 647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31 348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88 349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88 349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80 303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80 233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53 362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56 226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51 249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52 363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52 657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56 061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51 316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7 282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6 653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7 232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6 925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1 297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53,06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57,63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77,12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25 647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25 647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41 463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88 349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88 349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80 303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80 233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57 019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58 654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55 271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56 547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58 056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57 584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56 550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8 704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8 680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9 119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7 792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1 190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1 754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2 002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2 799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 xml:space="preserve">"улучшенки" </w:t>
            </w:r>
            <w:r w:rsidRPr="00A80F30">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60,93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69,98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38 018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38 018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42 737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43 052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67 500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77 764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77 778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57 447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54 080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57 853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57 743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56 080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55 401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56 080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55 429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7 198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8 821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6 663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7 518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2 248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10 185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3 057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3 647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18,83%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41,58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31,58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44,52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56,90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42 484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39 091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68 182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62 718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51 513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55 054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49 587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49 691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51 190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55 384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48 889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49 009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5 213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4 109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4 966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5 025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1 533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73,02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32 604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31 348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70 455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57 619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70 455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60 000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46 623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44 113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47 133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46 973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46 746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46 649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45 516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48 408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7 129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6 639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8 905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5 720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2 080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5 421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4 086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2 558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24,46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40,11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33 854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83 250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83 250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42 466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53 369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56 064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38 353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56 314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37 879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8 921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7 334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2 912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2 660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2 379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2 377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66,37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32 635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65 556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43 628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44 564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42 726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42 962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43 084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44 366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42 195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42 063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5 655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5 537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5 928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5 037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1 050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44,60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73,77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30 909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34 158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65 556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45 510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44 829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46 384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46 879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44 760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45 198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46 025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5 846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5 190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7 024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6 164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874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1 656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2 571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5,48%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69,78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33 803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34 043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33 803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58 583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58 583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52 525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58 125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46 644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50 427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45 047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44 486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46 218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43 302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4 738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3 649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4 003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4 476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1 266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1 720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1 942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2 054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31,92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45,20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58,87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26 385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34 211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48 936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51 471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41 068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43 068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39 772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40 676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40 631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39 772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40 636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4 053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5 055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3 427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3 469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1 402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1 125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71,00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28 077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28 077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32 635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50 847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45 296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50 847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36 779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35 250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35 027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39 427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35 888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35 826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36 663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4 398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2 900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4 538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5 353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1 759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2 368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3 209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3 569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9,05%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25,44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30 435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41 403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44 143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26 329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47 368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26 329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8 052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6 526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4 106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4 649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4 127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8 213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11,23%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31,19%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50,81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68,93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21 552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69 009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56 707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41 201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44 779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39 198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38 497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41 182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43 883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38 715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37 500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6 600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5 914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6 740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6 011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1 080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1 328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1 328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53,53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61,51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86,25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29 646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30 882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29 646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69 009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56 707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45 850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46 902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45 562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42 405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44 545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45 349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44 070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42 398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6 741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6 216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7 549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6 759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1 362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1 632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3 148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3 490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6,91%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8,23%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37,59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55,06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68,03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27 736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27 736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28 986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53 867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55 000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42 043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43 912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41 942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40 945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41 942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44 271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43 393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40 152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5 033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4 610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4 371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5 536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1 357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2 464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2 186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2 309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5,64%</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33,57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45,23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60,43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26 682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29 762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26 682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28 871</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56 897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56 897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52 632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52 857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38 842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41 149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38 322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36 915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38 710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41 194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38 160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35 827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4 817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4 264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4 915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4 408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927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1 462</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1 499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1 637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4,43%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13</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52,03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33,30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46,40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68,92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33 695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21 552</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50 345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50 345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49 167</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32 648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38 347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30 734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32 815</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33 026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30 476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32 718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4 824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3 425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4 399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4 639</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1 586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3 063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2 074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2 678</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7,99%</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6,75%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8,16%</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F30" w:rsidRPr="00A80F30" w:rsidRDefault="00A80F30" w:rsidP="00A80F30">
            <w:pPr>
              <w:spacing w:after="0" w:line="240" w:lineRule="auto"/>
              <w:jc w:val="center"/>
              <w:rPr>
                <w:rFonts w:ascii="Calibri" w:eastAsia="Times New Roman" w:hAnsi="Calibri" w:cs="Calibri"/>
                <w:color w:val="000000"/>
                <w:lang w:eastAsia="ru-RU"/>
              </w:rPr>
            </w:pPr>
            <w:r w:rsidRPr="00A80F30">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19,00</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49 286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49 286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61 905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61 905</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53 673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53 673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51 613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51 613</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4 298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4 298</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3 844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3 844</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r w:rsidR="00A80F30" w:rsidRPr="00A80F30" w:rsidTr="00A80F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80F30" w:rsidRPr="00A80F30" w:rsidRDefault="00A80F30" w:rsidP="00A80F3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jc w:val="right"/>
              <w:rPr>
                <w:rFonts w:ascii="Calibri" w:eastAsia="Times New Roman" w:hAnsi="Calibri" w:cs="Calibri"/>
                <w:color w:val="000000"/>
                <w:lang w:eastAsia="ru-RU"/>
              </w:rPr>
            </w:pPr>
            <w:r w:rsidRPr="00A80F30">
              <w:rPr>
                <w:rFonts w:ascii="Calibri" w:eastAsia="Times New Roman" w:hAnsi="Calibri" w:cs="Calibri"/>
                <w:color w:val="000000"/>
                <w:lang w:eastAsia="ru-RU"/>
              </w:rPr>
              <w:t>7,16%</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80F30" w:rsidRPr="00A80F30" w:rsidRDefault="00A80F30" w:rsidP="00A80F30">
            <w:pPr>
              <w:spacing w:after="0" w:line="240" w:lineRule="auto"/>
              <w:rPr>
                <w:rFonts w:ascii="Calibri" w:eastAsia="Times New Roman" w:hAnsi="Calibri" w:cs="Calibri"/>
                <w:color w:val="000000"/>
                <w:lang w:eastAsia="ru-RU"/>
              </w:rPr>
            </w:pPr>
            <w:r w:rsidRPr="00A80F30">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6"/>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C31D24">
        <w:fldChar w:fldCharType="begin"/>
      </w:r>
      <w:r w:rsidR="00C31D24">
        <w:instrText xml:space="preserve"> SEQ Приложение \* ARABIC </w:instrText>
      </w:r>
      <w:r w:rsidR="00C31D24">
        <w:fldChar w:fldCharType="separate"/>
      </w:r>
      <w:r w:rsidR="00F2295E">
        <w:rPr>
          <w:noProof/>
        </w:rPr>
        <w:t>2</w:t>
      </w:r>
      <w:r w:rsidR="00C31D24">
        <w:rPr>
          <w:noProof/>
        </w:rPr>
        <w:fldChar w:fldCharType="end"/>
      </w:r>
    </w:p>
    <w:p w:rsidR="0020452E" w:rsidRDefault="0020452E" w:rsidP="0020452E">
      <w:pPr>
        <w:pStyle w:val="2"/>
        <w:jc w:val="center"/>
      </w:pPr>
      <w:bookmarkStart w:id="42" w:name="_Toc500431302"/>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A80F30">
        <w:t>но</w:t>
      </w:r>
      <w:r w:rsidR="00306B6A">
        <w:t>ябрь</w:t>
      </w:r>
      <w:r w:rsidRPr="00D214A4">
        <w:t xml:space="preserve"> 201</w:t>
      </w:r>
      <w:r w:rsidR="00D7611C">
        <w:t>7</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C91960" w:rsidRPr="00C91960" w:rsidTr="00C91960">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3-комн.</w:t>
            </w:r>
          </w:p>
        </w:tc>
      </w:tr>
      <w:tr w:rsidR="00C91960" w:rsidRPr="00C91960" w:rsidTr="00C9196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4 777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1 888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1 582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1 307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51,24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35,87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51,88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72,69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19 298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19 492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19 298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19 861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80 412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80 412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79 542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38 947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40 205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38 428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37 756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38 235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37 308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36 607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5 718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5 163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5 989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5 826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0,42%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0,59%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0,85%</w:t>
            </w:r>
          </w:p>
        </w:tc>
      </w:tr>
      <w:tr w:rsidR="00C91960" w:rsidRPr="00C91960" w:rsidTr="00C9196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102</w:t>
            </w:r>
          </w:p>
        </w:tc>
      </w:tr>
      <w:tr w:rsidR="00C91960" w:rsidRPr="00C91960" w:rsidTr="00C9196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82,48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46,15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70,63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113,21</w:t>
            </w:r>
          </w:p>
        </w:tc>
      </w:tr>
      <w:tr w:rsidR="00C91960" w:rsidRPr="00C91960" w:rsidTr="00C9196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26 797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32 598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26 797</w:t>
            </w:r>
          </w:p>
        </w:tc>
      </w:tr>
      <w:tr w:rsidR="00C91960" w:rsidRPr="00C91960" w:rsidTr="00C9196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80 412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70 213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80 412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79 542</w:t>
            </w:r>
          </w:p>
        </w:tc>
      </w:tr>
      <w:tr w:rsidR="00C91960" w:rsidRPr="00C91960" w:rsidTr="00C9196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49 134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48 422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51 799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48 059</w:t>
            </w:r>
          </w:p>
        </w:tc>
      </w:tr>
      <w:tr w:rsidR="00C91960" w:rsidRPr="00C91960" w:rsidTr="00C9196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47 699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48 333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51 047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46 306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8 074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6 428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7 502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9 180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1 072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1 582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1 970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1 827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1 337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53,41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39,23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54,53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84,05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19 492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23 158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71 429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41 355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41 393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41 233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41 459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41 198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40 237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6 164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5 636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6 872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6 260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659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1,83%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1 725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526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532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51,70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68,52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19 861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24 474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20 125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19 861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63 218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39 255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40 948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39 106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37 278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38 889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37 255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4 677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4 347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4 716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4 429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0,57%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1 106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43,84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30,75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44,87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59,09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23 051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23 051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23 913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55 455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55 455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48 148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34 489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36 521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33 644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33 133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33 859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36 129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33 261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32 179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3 864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4 046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3 485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3 349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1,18%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59,47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19 298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19 298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24 194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51 020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41 346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35 725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37 478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35 922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32 577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35 682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37 188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35 322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32 075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3 878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3 891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3 387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2 752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665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688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608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1,87%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58,73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35,58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55,32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75,68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22 794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22 794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24 231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52 703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52 703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37 078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38 018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36 936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36 746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36 205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36 723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35 568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5 760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4 260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6 175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6 045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1 475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2 569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2 377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2 638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6,76%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6,43%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7,18%</w:t>
            </w:r>
          </w:p>
        </w:tc>
      </w:tr>
      <w:tr w:rsidR="00C91960" w:rsidRPr="00C91960" w:rsidTr="00C9196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1 295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44,99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33,03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48,04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68,68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19 298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19 492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19 298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19 861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69 767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64 000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68 421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69 767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36 723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37 729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35 073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37 618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36 000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34 146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36 421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5 565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4 993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5 482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6 480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853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78,67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47,29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72,00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114,19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26 797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35 833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26 797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69 767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64 000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68 421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69 767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50 097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48 643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55 193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48 396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48 864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48 864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46 212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7 999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5 259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7 222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10 047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2 177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2 352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4 170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4 493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9,28%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46,21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50,92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73,92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19 492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25 843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68 421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55 385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68 421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37 488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37 685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35 871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40 571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36 745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38 930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5 826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5 305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6 686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5 741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643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819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1 269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1 675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48,56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37,39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68,71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19 861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24 474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20 125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19 861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62 857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54 878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62 857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40 290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40 921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38 876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40 754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41 250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38 784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40 000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4 600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4 009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4 451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6 012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1 179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1 977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601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40,87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30,07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44,21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56,88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23 051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23 051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24 167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51 290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46 078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33 743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35 437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32 572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32 866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33 111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32 472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31 905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3 796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3 932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3 409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3 521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694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2,11%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29,19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22,58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34,38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60,14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19 298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19 298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30 000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47 917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40 164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36 439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37 450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34 226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34 339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36 957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34 783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31 967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4 720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4 507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5 453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3 986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1 199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1 391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3 148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3 255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9,20%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9,48%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55,47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35,58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74,36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24 231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27 887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24 231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52 703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52 703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39 062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38 018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39 185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39 753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36 723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40 111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5 494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4 260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5 622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5 957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1 586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2 569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2 397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3 305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6,76%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8,31%</w:t>
            </w:r>
          </w:p>
        </w:tc>
      </w:tr>
      <w:tr w:rsidR="00C91960" w:rsidRPr="00C91960" w:rsidTr="00C9196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2 833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1 095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868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54,30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37,59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75,33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23 913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26 205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23 913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80 412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80 412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79 542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40 571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41 931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40 903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38 523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39 636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41 429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39 714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37 097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5 522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4 792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5 676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5 706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0,51%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0,69%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83,69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45,63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70,24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112,95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28 095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32 598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28 095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80 412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70 213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80 412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79 542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48 827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48 321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50 840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47 972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47 333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47 976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50 601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46 400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8 099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6 953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7 339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8 947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1 235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2 073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2 188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2 001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899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56,32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40,90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57,06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89,18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25 225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27 308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25 714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25 225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71 429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43 037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43 029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43 496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42 398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42 967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41 658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5 826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5 253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6 461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6 129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776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882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2,08%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1 150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52,18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35,87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69,07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27 385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27 385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61 765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63 218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39 912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41 523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40 279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37 649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39 474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41 429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39 636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37 109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4 207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4 013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4 128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3 797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0,62%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162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48,17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31,80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46,35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60,61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23 913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27 193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23 913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55 455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55 455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48 148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35 767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39 276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35 656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33 493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35 227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38 677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35 109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32 596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3 795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3 596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3 001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3 246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692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1,53%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44,83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45,54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59,03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26 205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24 194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51 020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41 346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35 993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38 140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36 728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32 638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35 635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37 484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35 909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32 308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3 562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3 522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3 110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2 556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803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639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111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50,59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35,34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50,28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65,50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30 303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28 889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28 000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62 667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40 121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41 782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39 958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38 712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39 378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38 462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4 748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4 160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5 365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4 264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984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813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2,10%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50,13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48,28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64,25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28 889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30 303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28 889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30 000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62 667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53 030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62 667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40 556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40 340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40 984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40 007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40 278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39 625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40 784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38 658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5 446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5 092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5 600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5 415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1 148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2 123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1 728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2 258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5,26%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5,64%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 xml:space="preserve">"современная </w:t>
            </w:r>
            <w:r w:rsidRPr="00C91960">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66</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51,52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34,74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53,63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66,52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33 529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30 769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53 922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53 731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41 382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43 263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40 736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40 051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42 712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40 290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39 312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4 160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3 490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5 098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3 419</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608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866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1 375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848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2,12%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45,73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45,24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59,42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29 348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31 613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29 348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30 727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47 561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47 561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38 070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35 676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37 349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36 007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33 672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33 578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3 464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3 005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4 372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1 680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1 109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1 901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2 186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1 013</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6,07%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46,00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32,40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46,25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62,75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30 233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30 233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31 538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41 563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41 563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39 423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36 508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35 986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38 911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34 837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33 480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36 508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34 847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32 937</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2 974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1 432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3 244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1 514</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1 717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1 432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3 746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1 748</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10,75%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5,22%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75,00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28 000</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35 135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35 135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31 101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31 101</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30 822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30 822</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1 745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1 745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1 745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1 745</w:t>
            </w:r>
          </w:p>
        </w:tc>
      </w:tr>
      <w:tr w:rsidR="00C91960" w:rsidRPr="00C91960" w:rsidTr="00C9196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5,61%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5,61%</w:t>
            </w:r>
          </w:p>
        </w:tc>
      </w:tr>
      <w:tr w:rsidR="00C91960" w:rsidRPr="00C91960" w:rsidTr="00C9196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74</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49,88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33,86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49,36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66,91</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22 794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24 706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22 794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23 134</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49 706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49 706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42 000</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33 561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35 983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33 423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31 225</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33 654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30 000</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4 026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4 302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3 189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3 769</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994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713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882</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2,83%</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56,11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33,86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44,67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79,88</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23 158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23 158</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36 977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37 903</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32 018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34 756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35 393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28 356</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35 294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35 870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28 088</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4 525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2 774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1 373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3 362</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2 195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2 265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1 942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2 541</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6,86%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6,52%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8,96%</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53,25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35,40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54,61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67,75</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23 134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23 134</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49 706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49 706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42 000</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34 979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38 585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34 580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32 153</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34 648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38 235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34 902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32 715</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4 025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4 336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2 997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3 520</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1 487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1 060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1 127</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3,51%</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16</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44,14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57,88</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25 833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25 833</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39 655</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32 835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34 035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33 041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30 825</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32 955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34 612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32 756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29 661</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3 674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3 472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3 164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3 705</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911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1 515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1 218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1 913</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4,45%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6,21%</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43,19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32,08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43,92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61,00</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24 706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24 706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25 833</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38 372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38 000</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32 328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32 682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33 490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29 730</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31 563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30 620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33 527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29 167</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3 532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4 574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1 934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2 517</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1 290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2 759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1 166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2 055</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8,44%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6,91%</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68,50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59,80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83,00</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22 794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22 794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26 966</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35 065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32 653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35 065</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28 663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26 587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32 123</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26 816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25 439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34 337</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4 016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2 458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3 438</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3 036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2 458</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4 862</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10,59%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9,24%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15,13%</w:t>
            </w:r>
          </w:p>
        </w:tc>
      </w:tr>
      <w:tr w:rsidR="00C91960" w:rsidRPr="00C91960" w:rsidTr="00C9196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50,96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54,80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66,50</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25 714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22 727</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32 633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32 813</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28 147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30 011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27 835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26 114</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27 941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29 286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28 216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25 565</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2 472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2 552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1 975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1 934</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965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734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844</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3,23%</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50,96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35,21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54,80</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66,50</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25 714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22 727</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32 633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32 813</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28 147</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30 011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27 835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26 114</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27 941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29 286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28 216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25 565</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2 472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2 552</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1 975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1 934</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965</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734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844</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jc w:val="right"/>
              <w:rPr>
                <w:rFonts w:ascii="Calibri" w:eastAsia="Times New Roman" w:hAnsi="Calibri" w:cs="Calibri"/>
                <w:color w:val="000000"/>
                <w:lang w:eastAsia="ru-RU"/>
              </w:rPr>
            </w:pPr>
            <w:r w:rsidRPr="00C91960">
              <w:rPr>
                <w:rFonts w:ascii="Calibri" w:eastAsia="Times New Roman" w:hAnsi="Calibri" w:cs="Calibri"/>
                <w:color w:val="000000"/>
                <w:lang w:eastAsia="ru-RU"/>
              </w:rPr>
              <w:t>3,23%</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1960" w:rsidRPr="00C91960" w:rsidRDefault="00C91960" w:rsidP="00C91960">
            <w:pPr>
              <w:spacing w:after="0" w:line="240" w:lineRule="auto"/>
              <w:jc w:val="center"/>
              <w:rPr>
                <w:rFonts w:ascii="Calibri" w:eastAsia="Times New Roman" w:hAnsi="Calibri" w:cs="Calibri"/>
                <w:color w:val="000000"/>
                <w:lang w:eastAsia="ru-RU"/>
              </w:rPr>
            </w:pPr>
            <w:r w:rsidRPr="00C9196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r w:rsidR="00C91960" w:rsidRPr="00C91960" w:rsidTr="00C9196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91960" w:rsidRPr="00C91960" w:rsidRDefault="00C91960" w:rsidP="00C9196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91960" w:rsidRPr="00C91960" w:rsidRDefault="00C91960" w:rsidP="00C91960">
            <w:pPr>
              <w:spacing w:after="0" w:line="240" w:lineRule="auto"/>
              <w:rPr>
                <w:rFonts w:ascii="Calibri" w:eastAsia="Times New Roman" w:hAnsi="Calibri" w:cs="Calibri"/>
                <w:color w:val="000000"/>
                <w:lang w:eastAsia="ru-RU"/>
              </w:rPr>
            </w:pPr>
            <w:r w:rsidRPr="00C91960">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24" w:rsidRDefault="00C31D24" w:rsidP="00E93559">
      <w:pPr>
        <w:spacing w:after="0" w:line="240" w:lineRule="auto"/>
      </w:pPr>
      <w:r>
        <w:separator/>
      </w:r>
    </w:p>
  </w:endnote>
  <w:endnote w:type="continuationSeparator" w:id="0">
    <w:p w:rsidR="00C31D24" w:rsidRDefault="00C31D24"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99" w:rsidRDefault="00195399">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195399" w:rsidRDefault="00195399">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195399" w:rsidRDefault="00195399"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195399" w:rsidRDefault="00195399"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195399" w:rsidRPr="00720E56" w:rsidRDefault="00195399"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195399" w:rsidRDefault="00195399"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195399" w:rsidRDefault="00195399"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195399" w:rsidRPr="00720E56" w:rsidRDefault="00195399"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195399" w:rsidRDefault="00195399">
        <w:pPr>
          <w:pStyle w:val="a5"/>
          <w:jc w:val="right"/>
        </w:pPr>
      </w:p>
      <w:p w:rsidR="00195399" w:rsidRPr="00720E56" w:rsidRDefault="00195399" w:rsidP="00720E56">
        <w:pPr>
          <w:pStyle w:val="a5"/>
          <w:jc w:val="right"/>
        </w:pPr>
        <w:r>
          <w:fldChar w:fldCharType="begin"/>
        </w:r>
        <w:r>
          <w:instrText>PAGE   \* MERGEFORMAT</w:instrText>
        </w:r>
        <w:r>
          <w:fldChar w:fldCharType="separate"/>
        </w:r>
        <w:r w:rsidR="00F2295E">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195399" w:rsidRDefault="00195399">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195399" w:rsidRDefault="00195399"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195399" w:rsidRDefault="00195399"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195399" w:rsidRPr="00720E56" w:rsidRDefault="00195399"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195399" w:rsidRDefault="00195399"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195399" w:rsidRDefault="00195399"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195399" w:rsidRPr="00720E56" w:rsidRDefault="00195399"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195399" w:rsidRDefault="00195399">
        <w:pPr>
          <w:pStyle w:val="a5"/>
          <w:jc w:val="right"/>
        </w:pPr>
      </w:p>
      <w:p w:rsidR="00195399" w:rsidRPr="00720E56" w:rsidRDefault="00195399" w:rsidP="00720E56">
        <w:pPr>
          <w:pStyle w:val="a5"/>
          <w:jc w:val="right"/>
        </w:pPr>
        <w:r>
          <w:fldChar w:fldCharType="begin"/>
        </w:r>
        <w:r>
          <w:instrText>PAGE   \* MERGEFORMAT</w:instrText>
        </w:r>
        <w:r>
          <w:fldChar w:fldCharType="separate"/>
        </w:r>
        <w:r w:rsidR="00F2295E">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24" w:rsidRDefault="00C31D24" w:rsidP="00E93559">
      <w:pPr>
        <w:spacing w:after="0" w:line="240" w:lineRule="auto"/>
      </w:pPr>
      <w:r>
        <w:separator/>
      </w:r>
    </w:p>
  </w:footnote>
  <w:footnote w:type="continuationSeparator" w:id="0">
    <w:p w:rsidR="00C31D24" w:rsidRDefault="00C31D24"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99" w:rsidRDefault="00195399"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195399" w:rsidRPr="000A6FD9" w:rsidRDefault="00195399"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195399" w:rsidRPr="008D453B" w:rsidRDefault="00195399"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195399" w:rsidRPr="000A6FD9" w:rsidRDefault="00195399"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195399" w:rsidRPr="00C055E1" w:rsidRDefault="00195399"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195399" w:rsidRPr="000A6FD9" w:rsidRDefault="00195399"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195399" w:rsidRPr="008D453B" w:rsidRDefault="00195399"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195399" w:rsidRPr="000A6FD9" w:rsidRDefault="00195399"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195399" w:rsidRPr="00C055E1" w:rsidRDefault="00195399"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99" w:rsidRPr="009E7B29" w:rsidRDefault="00195399"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107F6"/>
    <w:rsid w:val="000108A0"/>
    <w:rsid w:val="0001298F"/>
    <w:rsid w:val="0001518E"/>
    <w:rsid w:val="00015CDB"/>
    <w:rsid w:val="00016257"/>
    <w:rsid w:val="00016799"/>
    <w:rsid w:val="00017E65"/>
    <w:rsid w:val="0002353C"/>
    <w:rsid w:val="00023BFC"/>
    <w:rsid w:val="00025401"/>
    <w:rsid w:val="0002574E"/>
    <w:rsid w:val="00026B45"/>
    <w:rsid w:val="00026E0A"/>
    <w:rsid w:val="00026F9E"/>
    <w:rsid w:val="000317FC"/>
    <w:rsid w:val="000318A7"/>
    <w:rsid w:val="00031AB5"/>
    <w:rsid w:val="0003217C"/>
    <w:rsid w:val="00032AB8"/>
    <w:rsid w:val="00035B35"/>
    <w:rsid w:val="00036DE1"/>
    <w:rsid w:val="000371FD"/>
    <w:rsid w:val="00042230"/>
    <w:rsid w:val="00042F12"/>
    <w:rsid w:val="00043FB1"/>
    <w:rsid w:val="00045365"/>
    <w:rsid w:val="000453A1"/>
    <w:rsid w:val="000453BD"/>
    <w:rsid w:val="000457FA"/>
    <w:rsid w:val="00050898"/>
    <w:rsid w:val="00050CC0"/>
    <w:rsid w:val="000530D8"/>
    <w:rsid w:val="00053488"/>
    <w:rsid w:val="00054544"/>
    <w:rsid w:val="000559F5"/>
    <w:rsid w:val="00056359"/>
    <w:rsid w:val="00056957"/>
    <w:rsid w:val="000578E1"/>
    <w:rsid w:val="0006122D"/>
    <w:rsid w:val="00063014"/>
    <w:rsid w:val="00064BE6"/>
    <w:rsid w:val="00065DD3"/>
    <w:rsid w:val="00066186"/>
    <w:rsid w:val="00066461"/>
    <w:rsid w:val="00066BA4"/>
    <w:rsid w:val="0007084A"/>
    <w:rsid w:val="00070DEB"/>
    <w:rsid w:val="00071299"/>
    <w:rsid w:val="0007343E"/>
    <w:rsid w:val="00073B57"/>
    <w:rsid w:val="000741B3"/>
    <w:rsid w:val="00075A83"/>
    <w:rsid w:val="00077717"/>
    <w:rsid w:val="000802B5"/>
    <w:rsid w:val="00080D25"/>
    <w:rsid w:val="00082029"/>
    <w:rsid w:val="0008245F"/>
    <w:rsid w:val="00082BB9"/>
    <w:rsid w:val="00082CC5"/>
    <w:rsid w:val="00083C3A"/>
    <w:rsid w:val="00083E4A"/>
    <w:rsid w:val="00084B5A"/>
    <w:rsid w:val="000858E1"/>
    <w:rsid w:val="00085D3A"/>
    <w:rsid w:val="00087D0E"/>
    <w:rsid w:val="00091098"/>
    <w:rsid w:val="00092D7B"/>
    <w:rsid w:val="0009322D"/>
    <w:rsid w:val="00094A09"/>
    <w:rsid w:val="0009501A"/>
    <w:rsid w:val="0009593A"/>
    <w:rsid w:val="00096874"/>
    <w:rsid w:val="000974E8"/>
    <w:rsid w:val="00097C5D"/>
    <w:rsid w:val="000A159A"/>
    <w:rsid w:val="000A2A14"/>
    <w:rsid w:val="000A44C2"/>
    <w:rsid w:val="000A4E48"/>
    <w:rsid w:val="000B26A2"/>
    <w:rsid w:val="000B2E7C"/>
    <w:rsid w:val="000B4073"/>
    <w:rsid w:val="000B5DF4"/>
    <w:rsid w:val="000B7A37"/>
    <w:rsid w:val="000C1022"/>
    <w:rsid w:val="000C2FDE"/>
    <w:rsid w:val="000C4012"/>
    <w:rsid w:val="000C5401"/>
    <w:rsid w:val="000D09AB"/>
    <w:rsid w:val="000D0CAC"/>
    <w:rsid w:val="000D0FB9"/>
    <w:rsid w:val="000D46C4"/>
    <w:rsid w:val="000D4F4B"/>
    <w:rsid w:val="000D7581"/>
    <w:rsid w:val="000E0EB5"/>
    <w:rsid w:val="000E1967"/>
    <w:rsid w:val="000E19E5"/>
    <w:rsid w:val="000E321A"/>
    <w:rsid w:val="000E3317"/>
    <w:rsid w:val="000E4E30"/>
    <w:rsid w:val="000F1710"/>
    <w:rsid w:val="000F1FED"/>
    <w:rsid w:val="000F3500"/>
    <w:rsid w:val="000F48D2"/>
    <w:rsid w:val="000F63E2"/>
    <w:rsid w:val="00100B58"/>
    <w:rsid w:val="00102925"/>
    <w:rsid w:val="00105B6B"/>
    <w:rsid w:val="00110264"/>
    <w:rsid w:val="00110296"/>
    <w:rsid w:val="001107E0"/>
    <w:rsid w:val="0011266C"/>
    <w:rsid w:val="00112941"/>
    <w:rsid w:val="00112CFB"/>
    <w:rsid w:val="00112EBE"/>
    <w:rsid w:val="00113665"/>
    <w:rsid w:val="00113AAD"/>
    <w:rsid w:val="00113DC7"/>
    <w:rsid w:val="0011499E"/>
    <w:rsid w:val="001159A4"/>
    <w:rsid w:val="00117F0F"/>
    <w:rsid w:val="00120F92"/>
    <w:rsid w:val="00121EAC"/>
    <w:rsid w:val="00126A6A"/>
    <w:rsid w:val="00127B4C"/>
    <w:rsid w:val="001320C6"/>
    <w:rsid w:val="00132F4F"/>
    <w:rsid w:val="00135BDB"/>
    <w:rsid w:val="00136A15"/>
    <w:rsid w:val="00136D07"/>
    <w:rsid w:val="00141A5B"/>
    <w:rsid w:val="00143D8C"/>
    <w:rsid w:val="001455E8"/>
    <w:rsid w:val="001466B3"/>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777B"/>
    <w:rsid w:val="001617B4"/>
    <w:rsid w:val="001629C0"/>
    <w:rsid w:val="0016349B"/>
    <w:rsid w:val="00163693"/>
    <w:rsid w:val="00165446"/>
    <w:rsid w:val="00166CE6"/>
    <w:rsid w:val="00167A45"/>
    <w:rsid w:val="00167B17"/>
    <w:rsid w:val="001712C8"/>
    <w:rsid w:val="00176640"/>
    <w:rsid w:val="0017725B"/>
    <w:rsid w:val="0018061A"/>
    <w:rsid w:val="00180D6B"/>
    <w:rsid w:val="00182B48"/>
    <w:rsid w:val="001841F1"/>
    <w:rsid w:val="00184707"/>
    <w:rsid w:val="00186E8C"/>
    <w:rsid w:val="0019041A"/>
    <w:rsid w:val="001908CB"/>
    <w:rsid w:val="00190FB1"/>
    <w:rsid w:val="0019161A"/>
    <w:rsid w:val="00194B02"/>
    <w:rsid w:val="00195033"/>
    <w:rsid w:val="00195399"/>
    <w:rsid w:val="001A0893"/>
    <w:rsid w:val="001A0994"/>
    <w:rsid w:val="001A2B9E"/>
    <w:rsid w:val="001A3F3D"/>
    <w:rsid w:val="001A4218"/>
    <w:rsid w:val="001A5C74"/>
    <w:rsid w:val="001A6272"/>
    <w:rsid w:val="001B10B8"/>
    <w:rsid w:val="001B160E"/>
    <w:rsid w:val="001B2911"/>
    <w:rsid w:val="001B4294"/>
    <w:rsid w:val="001B720D"/>
    <w:rsid w:val="001B72C3"/>
    <w:rsid w:val="001B770D"/>
    <w:rsid w:val="001B7BAE"/>
    <w:rsid w:val="001B7EB7"/>
    <w:rsid w:val="001C1B0C"/>
    <w:rsid w:val="001C319B"/>
    <w:rsid w:val="001C423A"/>
    <w:rsid w:val="001C7D1C"/>
    <w:rsid w:val="001D090A"/>
    <w:rsid w:val="001D135E"/>
    <w:rsid w:val="001D715E"/>
    <w:rsid w:val="001E1135"/>
    <w:rsid w:val="001E280E"/>
    <w:rsid w:val="001E359A"/>
    <w:rsid w:val="001E4969"/>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6120"/>
    <w:rsid w:val="001F7557"/>
    <w:rsid w:val="002033B7"/>
    <w:rsid w:val="002035DF"/>
    <w:rsid w:val="002037D6"/>
    <w:rsid w:val="0020452E"/>
    <w:rsid w:val="00204ED2"/>
    <w:rsid w:val="002058A5"/>
    <w:rsid w:val="002058DF"/>
    <w:rsid w:val="00205B84"/>
    <w:rsid w:val="002063B1"/>
    <w:rsid w:val="0020640D"/>
    <w:rsid w:val="00206E35"/>
    <w:rsid w:val="00211E75"/>
    <w:rsid w:val="00213A6D"/>
    <w:rsid w:val="00216290"/>
    <w:rsid w:val="00220332"/>
    <w:rsid w:val="00220FCE"/>
    <w:rsid w:val="00221BAA"/>
    <w:rsid w:val="00221C70"/>
    <w:rsid w:val="0022315A"/>
    <w:rsid w:val="002238E7"/>
    <w:rsid w:val="00225E52"/>
    <w:rsid w:val="00225FBD"/>
    <w:rsid w:val="00226895"/>
    <w:rsid w:val="002316FF"/>
    <w:rsid w:val="00232E3A"/>
    <w:rsid w:val="002348C6"/>
    <w:rsid w:val="002360C5"/>
    <w:rsid w:val="00237EC8"/>
    <w:rsid w:val="002416DA"/>
    <w:rsid w:val="00241CEA"/>
    <w:rsid w:val="00242E1B"/>
    <w:rsid w:val="002437A5"/>
    <w:rsid w:val="00243AE0"/>
    <w:rsid w:val="00243B6D"/>
    <w:rsid w:val="0024518C"/>
    <w:rsid w:val="0024551A"/>
    <w:rsid w:val="00245707"/>
    <w:rsid w:val="00245DF9"/>
    <w:rsid w:val="00246379"/>
    <w:rsid w:val="002473BC"/>
    <w:rsid w:val="0025157F"/>
    <w:rsid w:val="00252E1B"/>
    <w:rsid w:val="00253311"/>
    <w:rsid w:val="00256BBE"/>
    <w:rsid w:val="00260A3F"/>
    <w:rsid w:val="00263DB6"/>
    <w:rsid w:val="00263DBF"/>
    <w:rsid w:val="002644CA"/>
    <w:rsid w:val="00264EFF"/>
    <w:rsid w:val="00267A6E"/>
    <w:rsid w:val="0027179E"/>
    <w:rsid w:val="00271EBF"/>
    <w:rsid w:val="00272A18"/>
    <w:rsid w:val="002745EF"/>
    <w:rsid w:val="00275B7C"/>
    <w:rsid w:val="002766D9"/>
    <w:rsid w:val="00283868"/>
    <w:rsid w:val="002849B0"/>
    <w:rsid w:val="002856CE"/>
    <w:rsid w:val="00291676"/>
    <w:rsid w:val="00291E45"/>
    <w:rsid w:val="00292861"/>
    <w:rsid w:val="0029348D"/>
    <w:rsid w:val="0029454C"/>
    <w:rsid w:val="00294D4F"/>
    <w:rsid w:val="00294D87"/>
    <w:rsid w:val="002968C8"/>
    <w:rsid w:val="00296EB9"/>
    <w:rsid w:val="0029764F"/>
    <w:rsid w:val="002A0E0A"/>
    <w:rsid w:val="002A1BD1"/>
    <w:rsid w:val="002A2D00"/>
    <w:rsid w:val="002A31E0"/>
    <w:rsid w:val="002A3CB2"/>
    <w:rsid w:val="002A45CB"/>
    <w:rsid w:val="002A45D3"/>
    <w:rsid w:val="002A4A2B"/>
    <w:rsid w:val="002A4EE9"/>
    <w:rsid w:val="002A5A18"/>
    <w:rsid w:val="002A7477"/>
    <w:rsid w:val="002B153A"/>
    <w:rsid w:val="002B166A"/>
    <w:rsid w:val="002B1DCF"/>
    <w:rsid w:val="002B2989"/>
    <w:rsid w:val="002B2A00"/>
    <w:rsid w:val="002B3384"/>
    <w:rsid w:val="002B4209"/>
    <w:rsid w:val="002B4C4B"/>
    <w:rsid w:val="002B4C67"/>
    <w:rsid w:val="002B4D5E"/>
    <w:rsid w:val="002B5A16"/>
    <w:rsid w:val="002C053C"/>
    <w:rsid w:val="002C20B7"/>
    <w:rsid w:val="002C2A15"/>
    <w:rsid w:val="002C3E9B"/>
    <w:rsid w:val="002C5825"/>
    <w:rsid w:val="002C5A3C"/>
    <w:rsid w:val="002C5B7A"/>
    <w:rsid w:val="002C6134"/>
    <w:rsid w:val="002C7BF2"/>
    <w:rsid w:val="002D1E26"/>
    <w:rsid w:val="002D42A9"/>
    <w:rsid w:val="002D4A16"/>
    <w:rsid w:val="002D4EE8"/>
    <w:rsid w:val="002D7A9C"/>
    <w:rsid w:val="002E0821"/>
    <w:rsid w:val="002E0B6A"/>
    <w:rsid w:val="002E1E54"/>
    <w:rsid w:val="002E3360"/>
    <w:rsid w:val="002E48F8"/>
    <w:rsid w:val="002E4EB7"/>
    <w:rsid w:val="002E630E"/>
    <w:rsid w:val="002E6658"/>
    <w:rsid w:val="002E66BB"/>
    <w:rsid w:val="002E75BE"/>
    <w:rsid w:val="002F0C9D"/>
    <w:rsid w:val="002F0CF4"/>
    <w:rsid w:val="002F0DF4"/>
    <w:rsid w:val="002F2946"/>
    <w:rsid w:val="002F2C43"/>
    <w:rsid w:val="002F2DC7"/>
    <w:rsid w:val="002F3B1C"/>
    <w:rsid w:val="002F44AC"/>
    <w:rsid w:val="002F4A0E"/>
    <w:rsid w:val="002F59B7"/>
    <w:rsid w:val="002F5B07"/>
    <w:rsid w:val="002F62B5"/>
    <w:rsid w:val="002F73E0"/>
    <w:rsid w:val="002F7F3E"/>
    <w:rsid w:val="00300E09"/>
    <w:rsid w:val="00301D94"/>
    <w:rsid w:val="0030688F"/>
    <w:rsid w:val="00306B6A"/>
    <w:rsid w:val="00307759"/>
    <w:rsid w:val="003077EB"/>
    <w:rsid w:val="0031116A"/>
    <w:rsid w:val="00312C57"/>
    <w:rsid w:val="003131A1"/>
    <w:rsid w:val="00314C25"/>
    <w:rsid w:val="0031571E"/>
    <w:rsid w:val="00316BF4"/>
    <w:rsid w:val="003176E0"/>
    <w:rsid w:val="003178DB"/>
    <w:rsid w:val="00320DE0"/>
    <w:rsid w:val="00320FD0"/>
    <w:rsid w:val="00321425"/>
    <w:rsid w:val="00323E32"/>
    <w:rsid w:val="003255C7"/>
    <w:rsid w:val="00326BAF"/>
    <w:rsid w:val="00327174"/>
    <w:rsid w:val="00327822"/>
    <w:rsid w:val="00330C88"/>
    <w:rsid w:val="00331855"/>
    <w:rsid w:val="00332B69"/>
    <w:rsid w:val="0033303E"/>
    <w:rsid w:val="003336B7"/>
    <w:rsid w:val="003336F9"/>
    <w:rsid w:val="003373EE"/>
    <w:rsid w:val="0034240C"/>
    <w:rsid w:val="00343F5F"/>
    <w:rsid w:val="003440B6"/>
    <w:rsid w:val="00345A7A"/>
    <w:rsid w:val="003475B7"/>
    <w:rsid w:val="0035187F"/>
    <w:rsid w:val="0035195F"/>
    <w:rsid w:val="00354614"/>
    <w:rsid w:val="00362E62"/>
    <w:rsid w:val="00364940"/>
    <w:rsid w:val="00364BDE"/>
    <w:rsid w:val="00365E81"/>
    <w:rsid w:val="00366F1A"/>
    <w:rsid w:val="00370B66"/>
    <w:rsid w:val="00371CA5"/>
    <w:rsid w:val="00371E68"/>
    <w:rsid w:val="003728F1"/>
    <w:rsid w:val="0037324B"/>
    <w:rsid w:val="003733CF"/>
    <w:rsid w:val="00373A66"/>
    <w:rsid w:val="00373E60"/>
    <w:rsid w:val="00374D62"/>
    <w:rsid w:val="00376132"/>
    <w:rsid w:val="0038336F"/>
    <w:rsid w:val="00383714"/>
    <w:rsid w:val="00385858"/>
    <w:rsid w:val="00387171"/>
    <w:rsid w:val="003873F0"/>
    <w:rsid w:val="00387F11"/>
    <w:rsid w:val="003908D6"/>
    <w:rsid w:val="00391059"/>
    <w:rsid w:val="003923CF"/>
    <w:rsid w:val="00393D2D"/>
    <w:rsid w:val="00393E30"/>
    <w:rsid w:val="00394F5D"/>
    <w:rsid w:val="00395B46"/>
    <w:rsid w:val="003A073D"/>
    <w:rsid w:val="003A109C"/>
    <w:rsid w:val="003A1AF8"/>
    <w:rsid w:val="003A36D5"/>
    <w:rsid w:val="003A39FE"/>
    <w:rsid w:val="003A582C"/>
    <w:rsid w:val="003A653D"/>
    <w:rsid w:val="003A773F"/>
    <w:rsid w:val="003B0AF5"/>
    <w:rsid w:val="003B1637"/>
    <w:rsid w:val="003B3426"/>
    <w:rsid w:val="003B382E"/>
    <w:rsid w:val="003B515E"/>
    <w:rsid w:val="003B59D9"/>
    <w:rsid w:val="003B5E22"/>
    <w:rsid w:val="003B6CFB"/>
    <w:rsid w:val="003C0D59"/>
    <w:rsid w:val="003C2397"/>
    <w:rsid w:val="003C2B66"/>
    <w:rsid w:val="003C3736"/>
    <w:rsid w:val="003C568B"/>
    <w:rsid w:val="003C66C9"/>
    <w:rsid w:val="003C7384"/>
    <w:rsid w:val="003C7BB7"/>
    <w:rsid w:val="003D0873"/>
    <w:rsid w:val="003D137F"/>
    <w:rsid w:val="003D17E1"/>
    <w:rsid w:val="003D3A15"/>
    <w:rsid w:val="003D4228"/>
    <w:rsid w:val="003D5713"/>
    <w:rsid w:val="003D59DC"/>
    <w:rsid w:val="003D70A9"/>
    <w:rsid w:val="003D736C"/>
    <w:rsid w:val="003E13AF"/>
    <w:rsid w:val="003E291C"/>
    <w:rsid w:val="003E34EB"/>
    <w:rsid w:val="003E4403"/>
    <w:rsid w:val="003E5274"/>
    <w:rsid w:val="003E5416"/>
    <w:rsid w:val="003E7919"/>
    <w:rsid w:val="003E7FF2"/>
    <w:rsid w:val="003F1B9F"/>
    <w:rsid w:val="003F2FFA"/>
    <w:rsid w:val="003F3C09"/>
    <w:rsid w:val="003F4792"/>
    <w:rsid w:val="003F487C"/>
    <w:rsid w:val="003F62B6"/>
    <w:rsid w:val="00401498"/>
    <w:rsid w:val="00401782"/>
    <w:rsid w:val="00402345"/>
    <w:rsid w:val="00403593"/>
    <w:rsid w:val="00405C4A"/>
    <w:rsid w:val="00410008"/>
    <w:rsid w:val="00411886"/>
    <w:rsid w:val="004122DF"/>
    <w:rsid w:val="00417D89"/>
    <w:rsid w:val="004216A4"/>
    <w:rsid w:val="00426056"/>
    <w:rsid w:val="00426C8D"/>
    <w:rsid w:val="004271C1"/>
    <w:rsid w:val="0043092E"/>
    <w:rsid w:val="00431FA1"/>
    <w:rsid w:val="004326C1"/>
    <w:rsid w:val="004333A6"/>
    <w:rsid w:val="004353C4"/>
    <w:rsid w:val="004362C6"/>
    <w:rsid w:val="00437052"/>
    <w:rsid w:val="00437209"/>
    <w:rsid w:val="0043744A"/>
    <w:rsid w:val="00441DA8"/>
    <w:rsid w:val="00442FA5"/>
    <w:rsid w:val="0044516E"/>
    <w:rsid w:val="00447518"/>
    <w:rsid w:val="004475C3"/>
    <w:rsid w:val="00447C4F"/>
    <w:rsid w:val="004506E5"/>
    <w:rsid w:val="004508E5"/>
    <w:rsid w:val="00450E0F"/>
    <w:rsid w:val="0045240F"/>
    <w:rsid w:val="00453672"/>
    <w:rsid w:val="00453B19"/>
    <w:rsid w:val="004543F9"/>
    <w:rsid w:val="004552D4"/>
    <w:rsid w:val="004578E7"/>
    <w:rsid w:val="00460B20"/>
    <w:rsid w:val="00463A38"/>
    <w:rsid w:val="004644EC"/>
    <w:rsid w:val="004647F7"/>
    <w:rsid w:val="00466241"/>
    <w:rsid w:val="004665E8"/>
    <w:rsid w:val="00466F50"/>
    <w:rsid w:val="00470FF4"/>
    <w:rsid w:val="00471B4B"/>
    <w:rsid w:val="0047206F"/>
    <w:rsid w:val="004743D8"/>
    <w:rsid w:val="00474AFB"/>
    <w:rsid w:val="00481167"/>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749A"/>
    <w:rsid w:val="004A0871"/>
    <w:rsid w:val="004A0A4D"/>
    <w:rsid w:val="004A396A"/>
    <w:rsid w:val="004A4842"/>
    <w:rsid w:val="004A4C83"/>
    <w:rsid w:val="004A7FBB"/>
    <w:rsid w:val="004B4892"/>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43BD"/>
    <w:rsid w:val="004F4F12"/>
    <w:rsid w:val="004F4F46"/>
    <w:rsid w:val="004F6229"/>
    <w:rsid w:val="004F6459"/>
    <w:rsid w:val="004F6E27"/>
    <w:rsid w:val="004F7F9E"/>
    <w:rsid w:val="005003E0"/>
    <w:rsid w:val="00500970"/>
    <w:rsid w:val="00500A7A"/>
    <w:rsid w:val="00501ED7"/>
    <w:rsid w:val="00502548"/>
    <w:rsid w:val="0050376C"/>
    <w:rsid w:val="005064A4"/>
    <w:rsid w:val="005065F0"/>
    <w:rsid w:val="00506AE8"/>
    <w:rsid w:val="00511BD2"/>
    <w:rsid w:val="00512735"/>
    <w:rsid w:val="00512C31"/>
    <w:rsid w:val="00512C91"/>
    <w:rsid w:val="00513B35"/>
    <w:rsid w:val="00514035"/>
    <w:rsid w:val="00515E59"/>
    <w:rsid w:val="00517854"/>
    <w:rsid w:val="0052066B"/>
    <w:rsid w:val="00522126"/>
    <w:rsid w:val="00523034"/>
    <w:rsid w:val="005251E4"/>
    <w:rsid w:val="00525E2C"/>
    <w:rsid w:val="00525E7E"/>
    <w:rsid w:val="00526690"/>
    <w:rsid w:val="00526A2D"/>
    <w:rsid w:val="00531517"/>
    <w:rsid w:val="00531765"/>
    <w:rsid w:val="005350FF"/>
    <w:rsid w:val="00540374"/>
    <w:rsid w:val="00543572"/>
    <w:rsid w:val="00545877"/>
    <w:rsid w:val="00545D84"/>
    <w:rsid w:val="00547981"/>
    <w:rsid w:val="00550AF0"/>
    <w:rsid w:val="00550C92"/>
    <w:rsid w:val="005515C2"/>
    <w:rsid w:val="0055375F"/>
    <w:rsid w:val="00554685"/>
    <w:rsid w:val="00554706"/>
    <w:rsid w:val="00554DCE"/>
    <w:rsid w:val="005562FA"/>
    <w:rsid w:val="00556D52"/>
    <w:rsid w:val="00557DD7"/>
    <w:rsid w:val="00561B01"/>
    <w:rsid w:val="005623BE"/>
    <w:rsid w:val="005654BD"/>
    <w:rsid w:val="0056658E"/>
    <w:rsid w:val="00567796"/>
    <w:rsid w:val="005705E2"/>
    <w:rsid w:val="005710AA"/>
    <w:rsid w:val="00571612"/>
    <w:rsid w:val="00571FBD"/>
    <w:rsid w:val="00572CC5"/>
    <w:rsid w:val="00573560"/>
    <w:rsid w:val="00576283"/>
    <w:rsid w:val="0058055C"/>
    <w:rsid w:val="0058171D"/>
    <w:rsid w:val="005822C5"/>
    <w:rsid w:val="00584692"/>
    <w:rsid w:val="00584882"/>
    <w:rsid w:val="00585190"/>
    <w:rsid w:val="005868CB"/>
    <w:rsid w:val="005869E8"/>
    <w:rsid w:val="00591A91"/>
    <w:rsid w:val="00594308"/>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BF3"/>
    <w:rsid w:val="005C23A9"/>
    <w:rsid w:val="005C4AB5"/>
    <w:rsid w:val="005C5B14"/>
    <w:rsid w:val="005C6EDE"/>
    <w:rsid w:val="005C73F9"/>
    <w:rsid w:val="005C7660"/>
    <w:rsid w:val="005D09B4"/>
    <w:rsid w:val="005D0FCB"/>
    <w:rsid w:val="005D2D83"/>
    <w:rsid w:val="005D2EDB"/>
    <w:rsid w:val="005D3039"/>
    <w:rsid w:val="005D346C"/>
    <w:rsid w:val="005D386A"/>
    <w:rsid w:val="005D49B1"/>
    <w:rsid w:val="005D5556"/>
    <w:rsid w:val="005D625F"/>
    <w:rsid w:val="005D6FEE"/>
    <w:rsid w:val="005D7FF0"/>
    <w:rsid w:val="005E0805"/>
    <w:rsid w:val="005E17BB"/>
    <w:rsid w:val="005E2743"/>
    <w:rsid w:val="005E2B3D"/>
    <w:rsid w:val="005E2D60"/>
    <w:rsid w:val="005E3CBC"/>
    <w:rsid w:val="005E54A5"/>
    <w:rsid w:val="005E79C1"/>
    <w:rsid w:val="005F076A"/>
    <w:rsid w:val="005F356E"/>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2598"/>
    <w:rsid w:val="00623690"/>
    <w:rsid w:val="00623F8C"/>
    <w:rsid w:val="006244C2"/>
    <w:rsid w:val="0062776F"/>
    <w:rsid w:val="00630177"/>
    <w:rsid w:val="00630356"/>
    <w:rsid w:val="00634302"/>
    <w:rsid w:val="00634A50"/>
    <w:rsid w:val="00635775"/>
    <w:rsid w:val="00635A34"/>
    <w:rsid w:val="00635BFC"/>
    <w:rsid w:val="00635D56"/>
    <w:rsid w:val="00637C1E"/>
    <w:rsid w:val="00641C0E"/>
    <w:rsid w:val="00642CC2"/>
    <w:rsid w:val="006434FE"/>
    <w:rsid w:val="00643B03"/>
    <w:rsid w:val="006449E1"/>
    <w:rsid w:val="00645FC5"/>
    <w:rsid w:val="00646B83"/>
    <w:rsid w:val="006506CB"/>
    <w:rsid w:val="006507A6"/>
    <w:rsid w:val="00650EDA"/>
    <w:rsid w:val="00651571"/>
    <w:rsid w:val="0065210E"/>
    <w:rsid w:val="006532DF"/>
    <w:rsid w:val="00656559"/>
    <w:rsid w:val="00660647"/>
    <w:rsid w:val="00661F0A"/>
    <w:rsid w:val="006663D1"/>
    <w:rsid w:val="00666498"/>
    <w:rsid w:val="00667A0B"/>
    <w:rsid w:val="0067024A"/>
    <w:rsid w:val="00670795"/>
    <w:rsid w:val="00670BEA"/>
    <w:rsid w:val="006713DF"/>
    <w:rsid w:val="006714D2"/>
    <w:rsid w:val="00672F9C"/>
    <w:rsid w:val="006731C8"/>
    <w:rsid w:val="00673878"/>
    <w:rsid w:val="00673DF9"/>
    <w:rsid w:val="00674515"/>
    <w:rsid w:val="00674ADE"/>
    <w:rsid w:val="00675ED7"/>
    <w:rsid w:val="0067644F"/>
    <w:rsid w:val="00677098"/>
    <w:rsid w:val="00677A37"/>
    <w:rsid w:val="006810E7"/>
    <w:rsid w:val="00681916"/>
    <w:rsid w:val="00681D80"/>
    <w:rsid w:val="00683C5B"/>
    <w:rsid w:val="00684119"/>
    <w:rsid w:val="00684244"/>
    <w:rsid w:val="00685F92"/>
    <w:rsid w:val="00686A2A"/>
    <w:rsid w:val="00686B53"/>
    <w:rsid w:val="006871E6"/>
    <w:rsid w:val="006872FF"/>
    <w:rsid w:val="00687DE0"/>
    <w:rsid w:val="00690561"/>
    <w:rsid w:val="00692447"/>
    <w:rsid w:val="00693A94"/>
    <w:rsid w:val="006943B4"/>
    <w:rsid w:val="00694EE1"/>
    <w:rsid w:val="00695CDB"/>
    <w:rsid w:val="00696E4C"/>
    <w:rsid w:val="00697142"/>
    <w:rsid w:val="00697D78"/>
    <w:rsid w:val="006A24BB"/>
    <w:rsid w:val="006A382F"/>
    <w:rsid w:val="006A4A8C"/>
    <w:rsid w:val="006B2511"/>
    <w:rsid w:val="006B4888"/>
    <w:rsid w:val="006B5A6A"/>
    <w:rsid w:val="006C0C66"/>
    <w:rsid w:val="006C1105"/>
    <w:rsid w:val="006C15B3"/>
    <w:rsid w:val="006C186F"/>
    <w:rsid w:val="006C2209"/>
    <w:rsid w:val="006C4758"/>
    <w:rsid w:val="006C599E"/>
    <w:rsid w:val="006C5D9C"/>
    <w:rsid w:val="006C6535"/>
    <w:rsid w:val="006C6902"/>
    <w:rsid w:val="006D1746"/>
    <w:rsid w:val="006D190D"/>
    <w:rsid w:val="006D1A38"/>
    <w:rsid w:val="006D29B5"/>
    <w:rsid w:val="006D3102"/>
    <w:rsid w:val="006D3885"/>
    <w:rsid w:val="006D39C3"/>
    <w:rsid w:val="006D4AB1"/>
    <w:rsid w:val="006D5287"/>
    <w:rsid w:val="006D5764"/>
    <w:rsid w:val="006D5EA4"/>
    <w:rsid w:val="006D646C"/>
    <w:rsid w:val="006D690D"/>
    <w:rsid w:val="006D7881"/>
    <w:rsid w:val="006E1A80"/>
    <w:rsid w:val="006E1E2E"/>
    <w:rsid w:val="006E3A90"/>
    <w:rsid w:val="006E41BF"/>
    <w:rsid w:val="006E46D6"/>
    <w:rsid w:val="006E5126"/>
    <w:rsid w:val="006E51CC"/>
    <w:rsid w:val="006F0D73"/>
    <w:rsid w:val="006F380F"/>
    <w:rsid w:val="006F3D79"/>
    <w:rsid w:val="006F5F00"/>
    <w:rsid w:val="006F76E3"/>
    <w:rsid w:val="0070041C"/>
    <w:rsid w:val="007011B2"/>
    <w:rsid w:val="00701CCC"/>
    <w:rsid w:val="00702F95"/>
    <w:rsid w:val="007032C4"/>
    <w:rsid w:val="00706936"/>
    <w:rsid w:val="0070775B"/>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CFD"/>
    <w:rsid w:val="00726E1F"/>
    <w:rsid w:val="007302DC"/>
    <w:rsid w:val="00730AD5"/>
    <w:rsid w:val="007323C0"/>
    <w:rsid w:val="00732B1F"/>
    <w:rsid w:val="00733833"/>
    <w:rsid w:val="007358CC"/>
    <w:rsid w:val="007361D3"/>
    <w:rsid w:val="00736841"/>
    <w:rsid w:val="00736B7E"/>
    <w:rsid w:val="0074117D"/>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B76"/>
    <w:rsid w:val="0076240B"/>
    <w:rsid w:val="00763097"/>
    <w:rsid w:val="00764C38"/>
    <w:rsid w:val="00764C77"/>
    <w:rsid w:val="00765E0E"/>
    <w:rsid w:val="00767FA6"/>
    <w:rsid w:val="0077026A"/>
    <w:rsid w:val="00770740"/>
    <w:rsid w:val="0077211E"/>
    <w:rsid w:val="007728A5"/>
    <w:rsid w:val="00772F5E"/>
    <w:rsid w:val="007750E7"/>
    <w:rsid w:val="00775927"/>
    <w:rsid w:val="0077640C"/>
    <w:rsid w:val="00776913"/>
    <w:rsid w:val="00776FA4"/>
    <w:rsid w:val="007808C6"/>
    <w:rsid w:val="00780A20"/>
    <w:rsid w:val="0078103F"/>
    <w:rsid w:val="00782056"/>
    <w:rsid w:val="00782BE1"/>
    <w:rsid w:val="00783FCE"/>
    <w:rsid w:val="00784720"/>
    <w:rsid w:val="00784E23"/>
    <w:rsid w:val="00784F0E"/>
    <w:rsid w:val="00785A34"/>
    <w:rsid w:val="007862A7"/>
    <w:rsid w:val="0078665F"/>
    <w:rsid w:val="00787721"/>
    <w:rsid w:val="00787FFD"/>
    <w:rsid w:val="00790C31"/>
    <w:rsid w:val="00791668"/>
    <w:rsid w:val="00795705"/>
    <w:rsid w:val="00796301"/>
    <w:rsid w:val="007A0400"/>
    <w:rsid w:val="007A10CA"/>
    <w:rsid w:val="007A2958"/>
    <w:rsid w:val="007A29E8"/>
    <w:rsid w:val="007A332A"/>
    <w:rsid w:val="007A5022"/>
    <w:rsid w:val="007A61E8"/>
    <w:rsid w:val="007A6424"/>
    <w:rsid w:val="007A6A16"/>
    <w:rsid w:val="007A76C5"/>
    <w:rsid w:val="007B2C58"/>
    <w:rsid w:val="007B5BF2"/>
    <w:rsid w:val="007B7109"/>
    <w:rsid w:val="007C2198"/>
    <w:rsid w:val="007C282E"/>
    <w:rsid w:val="007C3191"/>
    <w:rsid w:val="007C3D0E"/>
    <w:rsid w:val="007C4912"/>
    <w:rsid w:val="007C4EE4"/>
    <w:rsid w:val="007C60E3"/>
    <w:rsid w:val="007C7F5F"/>
    <w:rsid w:val="007D0B27"/>
    <w:rsid w:val="007D11EB"/>
    <w:rsid w:val="007D12CA"/>
    <w:rsid w:val="007D2AFA"/>
    <w:rsid w:val="007D63C1"/>
    <w:rsid w:val="007D6743"/>
    <w:rsid w:val="007D7E52"/>
    <w:rsid w:val="007E03AF"/>
    <w:rsid w:val="007E21AC"/>
    <w:rsid w:val="007E3AD9"/>
    <w:rsid w:val="007F0A21"/>
    <w:rsid w:val="007F0FB3"/>
    <w:rsid w:val="007F1055"/>
    <w:rsid w:val="007F2130"/>
    <w:rsid w:val="007F2B93"/>
    <w:rsid w:val="007F45FB"/>
    <w:rsid w:val="007F4E0B"/>
    <w:rsid w:val="00800BBE"/>
    <w:rsid w:val="00800D1E"/>
    <w:rsid w:val="008028EC"/>
    <w:rsid w:val="00802B92"/>
    <w:rsid w:val="00810725"/>
    <w:rsid w:val="008107BB"/>
    <w:rsid w:val="00810E12"/>
    <w:rsid w:val="0081112C"/>
    <w:rsid w:val="008128B2"/>
    <w:rsid w:val="00814D45"/>
    <w:rsid w:val="00817C60"/>
    <w:rsid w:val="008203F4"/>
    <w:rsid w:val="00820405"/>
    <w:rsid w:val="008213B8"/>
    <w:rsid w:val="0082544C"/>
    <w:rsid w:val="00826278"/>
    <w:rsid w:val="00826739"/>
    <w:rsid w:val="00826E1B"/>
    <w:rsid w:val="00827B59"/>
    <w:rsid w:val="00830B64"/>
    <w:rsid w:val="00831CF4"/>
    <w:rsid w:val="0083372F"/>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D60"/>
    <w:rsid w:val="00853D7E"/>
    <w:rsid w:val="00854541"/>
    <w:rsid w:val="008558D9"/>
    <w:rsid w:val="00855FF1"/>
    <w:rsid w:val="00857809"/>
    <w:rsid w:val="00857ADE"/>
    <w:rsid w:val="00861390"/>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5060"/>
    <w:rsid w:val="0088529C"/>
    <w:rsid w:val="00885C2F"/>
    <w:rsid w:val="0089047F"/>
    <w:rsid w:val="008929E8"/>
    <w:rsid w:val="00892D1C"/>
    <w:rsid w:val="0089451F"/>
    <w:rsid w:val="00896562"/>
    <w:rsid w:val="008A062F"/>
    <w:rsid w:val="008A0DC7"/>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77BD"/>
    <w:rsid w:val="008C3C17"/>
    <w:rsid w:val="008C6C37"/>
    <w:rsid w:val="008D15D9"/>
    <w:rsid w:val="008D175C"/>
    <w:rsid w:val="008D2275"/>
    <w:rsid w:val="008D24B4"/>
    <w:rsid w:val="008D2D5F"/>
    <w:rsid w:val="008D2DCC"/>
    <w:rsid w:val="008D3AA5"/>
    <w:rsid w:val="008D4048"/>
    <w:rsid w:val="008D4BAB"/>
    <w:rsid w:val="008D4D4F"/>
    <w:rsid w:val="008D575F"/>
    <w:rsid w:val="008D5E5F"/>
    <w:rsid w:val="008D6D56"/>
    <w:rsid w:val="008D7919"/>
    <w:rsid w:val="008E24BB"/>
    <w:rsid w:val="008E3D6E"/>
    <w:rsid w:val="008E4ADE"/>
    <w:rsid w:val="008E5E1F"/>
    <w:rsid w:val="008E61CA"/>
    <w:rsid w:val="008F1772"/>
    <w:rsid w:val="008F2882"/>
    <w:rsid w:val="008F28B1"/>
    <w:rsid w:val="008F2C9E"/>
    <w:rsid w:val="008F548D"/>
    <w:rsid w:val="008F599A"/>
    <w:rsid w:val="00901D6C"/>
    <w:rsid w:val="00902981"/>
    <w:rsid w:val="0090335F"/>
    <w:rsid w:val="009039BE"/>
    <w:rsid w:val="00903D12"/>
    <w:rsid w:val="009040F6"/>
    <w:rsid w:val="00905628"/>
    <w:rsid w:val="00906BF6"/>
    <w:rsid w:val="009101A3"/>
    <w:rsid w:val="00911D98"/>
    <w:rsid w:val="00911F48"/>
    <w:rsid w:val="00913719"/>
    <w:rsid w:val="00914E9E"/>
    <w:rsid w:val="0092052F"/>
    <w:rsid w:val="00921A55"/>
    <w:rsid w:val="0092272F"/>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7A2F"/>
    <w:rsid w:val="00960831"/>
    <w:rsid w:val="00960FE5"/>
    <w:rsid w:val="00961171"/>
    <w:rsid w:val="00961C33"/>
    <w:rsid w:val="009627C4"/>
    <w:rsid w:val="00962D20"/>
    <w:rsid w:val="00964D97"/>
    <w:rsid w:val="00965510"/>
    <w:rsid w:val="00965C92"/>
    <w:rsid w:val="009667DD"/>
    <w:rsid w:val="00970A08"/>
    <w:rsid w:val="00971136"/>
    <w:rsid w:val="00972258"/>
    <w:rsid w:val="00972EE2"/>
    <w:rsid w:val="00974DF8"/>
    <w:rsid w:val="0097685B"/>
    <w:rsid w:val="009807CF"/>
    <w:rsid w:val="00982366"/>
    <w:rsid w:val="0098236D"/>
    <w:rsid w:val="00983C8F"/>
    <w:rsid w:val="00984D61"/>
    <w:rsid w:val="009868F3"/>
    <w:rsid w:val="00987CC6"/>
    <w:rsid w:val="00987F1A"/>
    <w:rsid w:val="009907D1"/>
    <w:rsid w:val="00990F9F"/>
    <w:rsid w:val="00991AF2"/>
    <w:rsid w:val="009922D8"/>
    <w:rsid w:val="009924CA"/>
    <w:rsid w:val="0099281A"/>
    <w:rsid w:val="00992949"/>
    <w:rsid w:val="00995B30"/>
    <w:rsid w:val="00996958"/>
    <w:rsid w:val="009977B2"/>
    <w:rsid w:val="00997E91"/>
    <w:rsid w:val="009A028C"/>
    <w:rsid w:val="009A09ED"/>
    <w:rsid w:val="009A12CD"/>
    <w:rsid w:val="009A1D52"/>
    <w:rsid w:val="009A3BEB"/>
    <w:rsid w:val="009A4011"/>
    <w:rsid w:val="009A4C6A"/>
    <w:rsid w:val="009A6BD9"/>
    <w:rsid w:val="009B01FB"/>
    <w:rsid w:val="009B0268"/>
    <w:rsid w:val="009B03B9"/>
    <w:rsid w:val="009B573F"/>
    <w:rsid w:val="009B6B46"/>
    <w:rsid w:val="009C4F16"/>
    <w:rsid w:val="009C75DE"/>
    <w:rsid w:val="009C7A6B"/>
    <w:rsid w:val="009D0420"/>
    <w:rsid w:val="009D07A9"/>
    <w:rsid w:val="009D0CA8"/>
    <w:rsid w:val="009D2EB5"/>
    <w:rsid w:val="009D3DB0"/>
    <w:rsid w:val="009D56DC"/>
    <w:rsid w:val="009E163D"/>
    <w:rsid w:val="009E19A0"/>
    <w:rsid w:val="009E2848"/>
    <w:rsid w:val="009E2C0C"/>
    <w:rsid w:val="009E45BB"/>
    <w:rsid w:val="009E4929"/>
    <w:rsid w:val="009E4D4D"/>
    <w:rsid w:val="009E7421"/>
    <w:rsid w:val="009E7B29"/>
    <w:rsid w:val="009F10D5"/>
    <w:rsid w:val="009F1535"/>
    <w:rsid w:val="009F336D"/>
    <w:rsid w:val="009F4363"/>
    <w:rsid w:val="009F70FE"/>
    <w:rsid w:val="009F7213"/>
    <w:rsid w:val="009F7BAF"/>
    <w:rsid w:val="00A00504"/>
    <w:rsid w:val="00A00A8A"/>
    <w:rsid w:val="00A03198"/>
    <w:rsid w:val="00A037E9"/>
    <w:rsid w:val="00A05E57"/>
    <w:rsid w:val="00A132FE"/>
    <w:rsid w:val="00A1477F"/>
    <w:rsid w:val="00A1508B"/>
    <w:rsid w:val="00A20B1D"/>
    <w:rsid w:val="00A227C7"/>
    <w:rsid w:val="00A22E4F"/>
    <w:rsid w:val="00A23182"/>
    <w:rsid w:val="00A249EE"/>
    <w:rsid w:val="00A25173"/>
    <w:rsid w:val="00A25824"/>
    <w:rsid w:val="00A269BE"/>
    <w:rsid w:val="00A27601"/>
    <w:rsid w:val="00A3090B"/>
    <w:rsid w:val="00A30CCE"/>
    <w:rsid w:val="00A31362"/>
    <w:rsid w:val="00A328C4"/>
    <w:rsid w:val="00A33321"/>
    <w:rsid w:val="00A35177"/>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795B"/>
    <w:rsid w:val="00A57F98"/>
    <w:rsid w:val="00A61C02"/>
    <w:rsid w:val="00A61EA8"/>
    <w:rsid w:val="00A61EAA"/>
    <w:rsid w:val="00A61FFB"/>
    <w:rsid w:val="00A624AA"/>
    <w:rsid w:val="00A62503"/>
    <w:rsid w:val="00A64517"/>
    <w:rsid w:val="00A664CD"/>
    <w:rsid w:val="00A71FBB"/>
    <w:rsid w:val="00A72021"/>
    <w:rsid w:val="00A727B0"/>
    <w:rsid w:val="00A72C13"/>
    <w:rsid w:val="00A765A6"/>
    <w:rsid w:val="00A8013D"/>
    <w:rsid w:val="00A80274"/>
    <w:rsid w:val="00A8035C"/>
    <w:rsid w:val="00A80F30"/>
    <w:rsid w:val="00A823C9"/>
    <w:rsid w:val="00A82E83"/>
    <w:rsid w:val="00A839F4"/>
    <w:rsid w:val="00A9095F"/>
    <w:rsid w:val="00A92B5A"/>
    <w:rsid w:val="00A92CE7"/>
    <w:rsid w:val="00A960B6"/>
    <w:rsid w:val="00A968A2"/>
    <w:rsid w:val="00A97934"/>
    <w:rsid w:val="00A97F03"/>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226D"/>
    <w:rsid w:val="00AC2759"/>
    <w:rsid w:val="00AC3F6E"/>
    <w:rsid w:val="00AC54C9"/>
    <w:rsid w:val="00AC5CD3"/>
    <w:rsid w:val="00AC63F2"/>
    <w:rsid w:val="00AC6AD9"/>
    <w:rsid w:val="00AD006B"/>
    <w:rsid w:val="00AD058A"/>
    <w:rsid w:val="00AD2198"/>
    <w:rsid w:val="00AD2C5E"/>
    <w:rsid w:val="00AD3E76"/>
    <w:rsid w:val="00AE00EF"/>
    <w:rsid w:val="00AE2D5A"/>
    <w:rsid w:val="00AE5FFD"/>
    <w:rsid w:val="00AF0266"/>
    <w:rsid w:val="00AF209B"/>
    <w:rsid w:val="00AF4DAB"/>
    <w:rsid w:val="00AF68CC"/>
    <w:rsid w:val="00AF7D3E"/>
    <w:rsid w:val="00AF7DC7"/>
    <w:rsid w:val="00B02259"/>
    <w:rsid w:val="00B02D56"/>
    <w:rsid w:val="00B04EB0"/>
    <w:rsid w:val="00B04F8D"/>
    <w:rsid w:val="00B050C9"/>
    <w:rsid w:val="00B057CF"/>
    <w:rsid w:val="00B0635E"/>
    <w:rsid w:val="00B075B3"/>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875"/>
    <w:rsid w:val="00B5015F"/>
    <w:rsid w:val="00B52555"/>
    <w:rsid w:val="00B53F02"/>
    <w:rsid w:val="00B542E4"/>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7BC8"/>
    <w:rsid w:val="00B7129A"/>
    <w:rsid w:val="00B71C64"/>
    <w:rsid w:val="00B726A3"/>
    <w:rsid w:val="00B72A99"/>
    <w:rsid w:val="00B77801"/>
    <w:rsid w:val="00B80109"/>
    <w:rsid w:val="00B81086"/>
    <w:rsid w:val="00B8170E"/>
    <w:rsid w:val="00B81775"/>
    <w:rsid w:val="00B81AC4"/>
    <w:rsid w:val="00B82F9D"/>
    <w:rsid w:val="00B861AB"/>
    <w:rsid w:val="00B86A33"/>
    <w:rsid w:val="00B87295"/>
    <w:rsid w:val="00B87E02"/>
    <w:rsid w:val="00B928D9"/>
    <w:rsid w:val="00B930A2"/>
    <w:rsid w:val="00B94021"/>
    <w:rsid w:val="00B946D8"/>
    <w:rsid w:val="00B9673B"/>
    <w:rsid w:val="00B97BA1"/>
    <w:rsid w:val="00BA0696"/>
    <w:rsid w:val="00BA272C"/>
    <w:rsid w:val="00BA2F4D"/>
    <w:rsid w:val="00BA3898"/>
    <w:rsid w:val="00BA3D3D"/>
    <w:rsid w:val="00BA3E73"/>
    <w:rsid w:val="00BA57D6"/>
    <w:rsid w:val="00BB043A"/>
    <w:rsid w:val="00BB66B1"/>
    <w:rsid w:val="00BB7493"/>
    <w:rsid w:val="00BB7561"/>
    <w:rsid w:val="00BC111D"/>
    <w:rsid w:val="00BC2C4D"/>
    <w:rsid w:val="00BC2C8F"/>
    <w:rsid w:val="00BC3857"/>
    <w:rsid w:val="00BC4428"/>
    <w:rsid w:val="00BC541A"/>
    <w:rsid w:val="00BC5FF7"/>
    <w:rsid w:val="00BC720C"/>
    <w:rsid w:val="00BD0409"/>
    <w:rsid w:val="00BD0A17"/>
    <w:rsid w:val="00BD0D2F"/>
    <w:rsid w:val="00BD4655"/>
    <w:rsid w:val="00BD5105"/>
    <w:rsid w:val="00BD7480"/>
    <w:rsid w:val="00BE0EBB"/>
    <w:rsid w:val="00BE33F5"/>
    <w:rsid w:val="00BE37A0"/>
    <w:rsid w:val="00BE56CA"/>
    <w:rsid w:val="00BE62F0"/>
    <w:rsid w:val="00BF0123"/>
    <w:rsid w:val="00BF226E"/>
    <w:rsid w:val="00BF292C"/>
    <w:rsid w:val="00BF4D22"/>
    <w:rsid w:val="00BF5C91"/>
    <w:rsid w:val="00BF6334"/>
    <w:rsid w:val="00C0059D"/>
    <w:rsid w:val="00C0094E"/>
    <w:rsid w:val="00C01794"/>
    <w:rsid w:val="00C02D38"/>
    <w:rsid w:val="00C03107"/>
    <w:rsid w:val="00C033F6"/>
    <w:rsid w:val="00C03801"/>
    <w:rsid w:val="00C03B9B"/>
    <w:rsid w:val="00C04627"/>
    <w:rsid w:val="00C04D0F"/>
    <w:rsid w:val="00C055E1"/>
    <w:rsid w:val="00C064C4"/>
    <w:rsid w:val="00C10821"/>
    <w:rsid w:val="00C116D4"/>
    <w:rsid w:val="00C12B15"/>
    <w:rsid w:val="00C1430C"/>
    <w:rsid w:val="00C17034"/>
    <w:rsid w:val="00C176E8"/>
    <w:rsid w:val="00C179BD"/>
    <w:rsid w:val="00C20AC1"/>
    <w:rsid w:val="00C21B76"/>
    <w:rsid w:val="00C231F4"/>
    <w:rsid w:val="00C23F77"/>
    <w:rsid w:val="00C243A7"/>
    <w:rsid w:val="00C248FD"/>
    <w:rsid w:val="00C275C1"/>
    <w:rsid w:val="00C30288"/>
    <w:rsid w:val="00C30530"/>
    <w:rsid w:val="00C30BAF"/>
    <w:rsid w:val="00C31B58"/>
    <w:rsid w:val="00C31BAD"/>
    <w:rsid w:val="00C31D24"/>
    <w:rsid w:val="00C342C0"/>
    <w:rsid w:val="00C34E9E"/>
    <w:rsid w:val="00C35666"/>
    <w:rsid w:val="00C359A4"/>
    <w:rsid w:val="00C4093B"/>
    <w:rsid w:val="00C413DB"/>
    <w:rsid w:val="00C42B62"/>
    <w:rsid w:val="00C42FFB"/>
    <w:rsid w:val="00C52638"/>
    <w:rsid w:val="00C53540"/>
    <w:rsid w:val="00C541B3"/>
    <w:rsid w:val="00C54BCA"/>
    <w:rsid w:val="00C5523F"/>
    <w:rsid w:val="00C604DD"/>
    <w:rsid w:val="00C62220"/>
    <w:rsid w:val="00C62E67"/>
    <w:rsid w:val="00C660A6"/>
    <w:rsid w:val="00C66BF1"/>
    <w:rsid w:val="00C66FE5"/>
    <w:rsid w:val="00C70B24"/>
    <w:rsid w:val="00C70F38"/>
    <w:rsid w:val="00C7144F"/>
    <w:rsid w:val="00C71D4B"/>
    <w:rsid w:val="00C743C2"/>
    <w:rsid w:val="00C76DCC"/>
    <w:rsid w:val="00C77FB0"/>
    <w:rsid w:val="00C80C2B"/>
    <w:rsid w:val="00C81083"/>
    <w:rsid w:val="00C81198"/>
    <w:rsid w:val="00C811C9"/>
    <w:rsid w:val="00C821E3"/>
    <w:rsid w:val="00C82FF0"/>
    <w:rsid w:val="00C84110"/>
    <w:rsid w:val="00C85A45"/>
    <w:rsid w:val="00C86E3C"/>
    <w:rsid w:val="00C86F2F"/>
    <w:rsid w:val="00C91076"/>
    <w:rsid w:val="00C91960"/>
    <w:rsid w:val="00C924B3"/>
    <w:rsid w:val="00C93A27"/>
    <w:rsid w:val="00C94D60"/>
    <w:rsid w:val="00C94DDE"/>
    <w:rsid w:val="00C94FE4"/>
    <w:rsid w:val="00CA1C9C"/>
    <w:rsid w:val="00CA1D8E"/>
    <w:rsid w:val="00CA5643"/>
    <w:rsid w:val="00CA7609"/>
    <w:rsid w:val="00CA7840"/>
    <w:rsid w:val="00CA7C1C"/>
    <w:rsid w:val="00CA7C70"/>
    <w:rsid w:val="00CB25AA"/>
    <w:rsid w:val="00CB3811"/>
    <w:rsid w:val="00CB5865"/>
    <w:rsid w:val="00CC3298"/>
    <w:rsid w:val="00CC45F9"/>
    <w:rsid w:val="00CC5576"/>
    <w:rsid w:val="00CC67F3"/>
    <w:rsid w:val="00CC6C6F"/>
    <w:rsid w:val="00CC70BA"/>
    <w:rsid w:val="00CC72EC"/>
    <w:rsid w:val="00CD01F0"/>
    <w:rsid w:val="00CD081C"/>
    <w:rsid w:val="00CD22C5"/>
    <w:rsid w:val="00CD3C7B"/>
    <w:rsid w:val="00CD47AA"/>
    <w:rsid w:val="00CD48A2"/>
    <w:rsid w:val="00CD5D6B"/>
    <w:rsid w:val="00CD60D1"/>
    <w:rsid w:val="00CE2229"/>
    <w:rsid w:val="00CE47C4"/>
    <w:rsid w:val="00CE6140"/>
    <w:rsid w:val="00CE7500"/>
    <w:rsid w:val="00CE7951"/>
    <w:rsid w:val="00CF1106"/>
    <w:rsid w:val="00CF4667"/>
    <w:rsid w:val="00CF4691"/>
    <w:rsid w:val="00CF6FAA"/>
    <w:rsid w:val="00D019AB"/>
    <w:rsid w:val="00D023AE"/>
    <w:rsid w:val="00D034AB"/>
    <w:rsid w:val="00D04CE1"/>
    <w:rsid w:val="00D05CAF"/>
    <w:rsid w:val="00D06DD5"/>
    <w:rsid w:val="00D07A4F"/>
    <w:rsid w:val="00D10037"/>
    <w:rsid w:val="00D1067B"/>
    <w:rsid w:val="00D10EF6"/>
    <w:rsid w:val="00D1304C"/>
    <w:rsid w:val="00D172F7"/>
    <w:rsid w:val="00D21258"/>
    <w:rsid w:val="00D213AF"/>
    <w:rsid w:val="00D214A4"/>
    <w:rsid w:val="00D21707"/>
    <w:rsid w:val="00D22827"/>
    <w:rsid w:val="00D242CA"/>
    <w:rsid w:val="00D247AC"/>
    <w:rsid w:val="00D25F09"/>
    <w:rsid w:val="00D310D7"/>
    <w:rsid w:val="00D37450"/>
    <w:rsid w:val="00D37EC8"/>
    <w:rsid w:val="00D417C4"/>
    <w:rsid w:val="00D422F3"/>
    <w:rsid w:val="00D43A3F"/>
    <w:rsid w:val="00D45DFA"/>
    <w:rsid w:val="00D463DE"/>
    <w:rsid w:val="00D5086E"/>
    <w:rsid w:val="00D52789"/>
    <w:rsid w:val="00D527B6"/>
    <w:rsid w:val="00D5283F"/>
    <w:rsid w:val="00D53359"/>
    <w:rsid w:val="00D53B97"/>
    <w:rsid w:val="00D569AA"/>
    <w:rsid w:val="00D56F39"/>
    <w:rsid w:val="00D57D96"/>
    <w:rsid w:val="00D602CE"/>
    <w:rsid w:val="00D604FC"/>
    <w:rsid w:val="00D60960"/>
    <w:rsid w:val="00D61959"/>
    <w:rsid w:val="00D634B6"/>
    <w:rsid w:val="00D63A08"/>
    <w:rsid w:val="00D646C0"/>
    <w:rsid w:val="00D657D8"/>
    <w:rsid w:val="00D67C01"/>
    <w:rsid w:val="00D700F6"/>
    <w:rsid w:val="00D70689"/>
    <w:rsid w:val="00D70CCA"/>
    <w:rsid w:val="00D72CE4"/>
    <w:rsid w:val="00D733FA"/>
    <w:rsid w:val="00D7360E"/>
    <w:rsid w:val="00D73A33"/>
    <w:rsid w:val="00D73FB8"/>
    <w:rsid w:val="00D75668"/>
    <w:rsid w:val="00D75A0E"/>
    <w:rsid w:val="00D7611C"/>
    <w:rsid w:val="00D7692A"/>
    <w:rsid w:val="00D80574"/>
    <w:rsid w:val="00D81E3E"/>
    <w:rsid w:val="00D82012"/>
    <w:rsid w:val="00D82119"/>
    <w:rsid w:val="00D84358"/>
    <w:rsid w:val="00D85879"/>
    <w:rsid w:val="00D911A4"/>
    <w:rsid w:val="00D9239C"/>
    <w:rsid w:val="00D9259B"/>
    <w:rsid w:val="00D93535"/>
    <w:rsid w:val="00D93B4C"/>
    <w:rsid w:val="00D9480B"/>
    <w:rsid w:val="00D959FF"/>
    <w:rsid w:val="00D971B5"/>
    <w:rsid w:val="00D97534"/>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7603"/>
    <w:rsid w:val="00DC00E8"/>
    <w:rsid w:val="00DC086F"/>
    <w:rsid w:val="00DC1131"/>
    <w:rsid w:val="00DC18D1"/>
    <w:rsid w:val="00DC52A3"/>
    <w:rsid w:val="00DC5678"/>
    <w:rsid w:val="00DC5B46"/>
    <w:rsid w:val="00DD1663"/>
    <w:rsid w:val="00DD2397"/>
    <w:rsid w:val="00DD2864"/>
    <w:rsid w:val="00DD3509"/>
    <w:rsid w:val="00DD3A2D"/>
    <w:rsid w:val="00DD3B6B"/>
    <w:rsid w:val="00DD5E54"/>
    <w:rsid w:val="00DD6DAB"/>
    <w:rsid w:val="00DD70DB"/>
    <w:rsid w:val="00DE02B2"/>
    <w:rsid w:val="00DE0562"/>
    <w:rsid w:val="00DE16AF"/>
    <w:rsid w:val="00DE1A69"/>
    <w:rsid w:val="00DE20AF"/>
    <w:rsid w:val="00DE2206"/>
    <w:rsid w:val="00DE2223"/>
    <w:rsid w:val="00DE2470"/>
    <w:rsid w:val="00DE2A03"/>
    <w:rsid w:val="00DE4470"/>
    <w:rsid w:val="00DE6722"/>
    <w:rsid w:val="00DE6D89"/>
    <w:rsid w:val="00DF1BAD"/>
    <w:rsid w:val="00DF27BD"/>
    <w:rsid w:val="00DF4B35"/>
    <w:rsid w:val="00DF4E6A"/>
    <w:rsid w:val="00DF5AC0"/>
    <w:rsid w:val="00DF5B17"/>
    <w:rsid w:val="00DF5C1F"/>
    <w:rsid w:val="00DF5CD0"/>
    <w:rsid w:val="00DF5D5F"/>
    <w:rsid w:val="00DF6586"/>
    <w:rsid w:val="00E01C3E"/>
    <w:rsid w:val="00E01E2C"/>
    <w:rsid w:val="00E03071"/>
    <w:rsid w:val="00E0329B"/>
    <w:rsid w:val="00E03453"/>
    <w:rsid w:val="00E0537B"/>
    <w:rsid w:val="00E05BA6"/>
    <w:rsid w:val="00E0637F"/>
    <w:rsid w:val="00E0739C"/>
    <w:rsid w:val="00E103CB"/>
    <w:rsid w:val="00E110BA"/>
    <w:rsid w:val="00E118C5"/>
    <w:rsid w:val="00E13CD7"/>
    <w:rsid w:val="00E16EDB"/>
    <w:rsid w:val="00E16F8E"/>
    <w:rsid w:val="00E1768D"/>
    <w:rsid w:val="00E177D3"/>
    <w:rsid w:val="00E17AE4"/>
    <w:rsid w:val="00E217F3"/>
    <w:rsid w:val="00E24000"/>
    <w:rsid w:val="00E2615F"/>
    <w:rsid w:val="00E33E76"/>
    <w:rsid w:val="00E34600"/>
    <w:rsid w:val="00E3470D"/>
    <w:rsid w:val="00E354E4"/>
    <w:rsid w:val="00E35556"/>
    <w:rsid w:val="00E375F2"/>
    <w:rsid w:val="00E40EAA"/>
    <w:rsid w:val="00E41138"/>
    <w:rsid w:val="00E41747"/>
    <w:rsid w:val="00E42505"/>
    <w:rsid w:val="00E4279D"/>
    <w:rsid w:val="00E431B9"/>
    <w:rsid w:val="00E43810"/>
    <w:rsid w:val="00E44F0F"/>
    <w:rsid w:val="00E4733C"/>
    <w:rsid w:val="00E475BF"/>
    <w:rsid w:val="00E52C46"/>
    <w:rsid w:val="00E52C6D"/>
    <w:rsid w:val="00E55B88"/>
    <w:rsid w:val="00E605C7"/>
    <w:rsid w:val="00E626BD"/>
    <w:rsid w:val="00E63ADA"/>
    <w:rsid w:val="00E6435D"/>
    <w:rsid w:val="00E665CE"/>
    <w:rsid w:val="00E67DF2"/>
    <w:rsid w:val="00E70172"/>
    <w:rsid w:val="00E7110B"/>
    <w:rsid w:val="00E727DD"/>
    <w:rsid w:val="00E73135"/>
    <w:rsid w:val="00E73C5F"/>
    <w:rsid w:val="00E7639B"/>
    <w:rsid w:val="00E768DC"/>
    <w:rsid w:val="00E77292"/>
    <w:rsid w:val="00E80747"/>
    <w:rsid w:val="00E80DFB"/>
    <w:rsid w:val="00E8293B"/>
    <w:rsid w:val="00E8344A"/>
    <w:rsid w:val="00E858AE"/>
    <w:rsid w:val="00E85BC0"/>
    <w:rsid w:val="00E85F6B"/>
    <w:rsid w:val="00E86DB7"/>
    <w:rsid w:val="00E87CEF"/>
    <w:rsid w:val="00E9024F"/>
    <w:rsid w:val="00E919EB"/>
    <w:rsid w:val="00E93559"/>
    <w:rsid w:val="00E939AB"/>
    <w:rsid w:val="00E93ABB"/>
    <w:rsid w:val="00E9465B"/>
    <w:rsid w:val="00E95BE1"/>
    <w:rsid w:val="00E97035"/>
    <w:rsid w:val="00E97473"/>
    <w:rsid w:val="00E97BF7"/>
    <w:rsid w:val="00EA242F"/>
    <w:rsid w:val="00EA2ABE"/>
    <w:rsid w:val="00EA2C78"/>
    <w:rsid w:val="00EA3CCC"/>
    <w:rsid w:val="00EA7CC3"/>
    <w:rsid w:val="00EB18F3"/>
    <w:rsid w:val="00EB21DE"/>
    <w:rsid w:val="00EB22C7"/>
    <w:rsid w:val="00EB2382"/>
    <w:rsid w:val="00EB3E08"/>
    <w:rsid w:val="00EB4E0F"/>
    <w:rsid w:val="00EB6A4B"/>
    <w:rsid w:val="00EB7459"/>
    <w:rsid w:val="00EC19CE"/>
    <w:rsid w:val="00EC2FCE"/>
    <w:rsid w:val="00EC6770"/>
    <w:rsid w:val="00EC72AC"/>
    <w:rsid w:val="00ED0633"/>
    <w:rsid w:val="00ED2108"/>
    <w:rsid w:val="00ED410B"/>
    <w:rsid w:val="00ED529B"/>
    <w:rsid w:val="00ED57FF"/>
    <w:rsid w:val="00ED5C92"/>
    <w:rsid w:val="00ED7AAC"/>
    <w:rsid w:val="00EE083B"/>
    <w:rsid w:val="00EE1E4E"/>
    <w:rsid w:val="00EE238F"/>
    <w:rsid w:val="00EE39D9"/>
    <w:rsid w:val="00EE3D0C"/>
    <w:rsid w:val="00EE546D"/>
    <w:rsid w:val="00EE5CC6"/>
    <w:rsid w:val="00EE6E4D"/>
    <w:rsid w:val="00EE754A"/>
    <w:rsid w:val="00EF03DB"/>
    <w:rsid w:val="00EF0945"/>
    <w:rsid w:val="00EF2AEE"/>
    <w:rsid w:val="00EF50CA"/>
    <w:rsid w:val="00EF5EE3"/>
    <w:rsid w:val="00EF675B"/>
    <w:rsid w:val="00EF7325"/>
    <w:rsid w:val="00F00552"/>
    <w:rsid w:val="00F007A7"/>
    <w:rsid w:val="00F00EC4"/>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4A4F"/>
    <w:rsid w:val="00F2519F"/>
    <w:rsid w:val="00F25D60"/>
    <w:rsid w:val="00F2763C"/>
    <w:rsid w:val="00F31389"/>
    <w:rsid w:val="00F3359D"/>
    <w:rsid w:val="00F345B8"/>
    <w:rsid w:val="00F34A6A"/>
    <w:rsid w:val="00F35B67"/>
    <w:rsid w:val="00F36BC8"/>
    <w:rsid w:val="00F412B3"/>
    <w:rsid w:val="00F42692"/>
    <w:rsid w:val="00F42815"/>
    <w:rsid w:val="00F42902"/>
    <w:rsid w:val="00F47968"/>
    <w:rsid w:val="00F50BCE"/>
    <w:rsid w:val="00F50F7B"/>
    <w:rsid w:val="00F54466"/>
    <w:rsid w:val="00F55DD9"/>
    <w:rsid w:val="00F57050"/>
    <w:rsid w:val="00F570F7"/>
    <w:rsid w:val="00F57323"/>
    <w:rsid w:val="00F6330B"/>
    <w:rsid w:val="00F63D13"/>
    <w:rsid w:val="00F63F0B"/>
    <w:rsid w:val="00F67023"/>
    <w:rsid w:val="00F705C9"/>
    <w:rsid w:val="00F71779"/>
    <w:rsid w:val="00F726C0"/>
    <w:rsid w:val="00F7298A"/>
    <w:rsid w:val="00F72BF8"/>
    <w:rsid w:val="00F73352"/>
    <w:rsid w:val="00F7506C"/>
    <w:rsid w:val="00F75BEF"/>
    <w:rsid w:val="00F761FE"/>
    <w:rsid w:val="00F7620F"/>
    <w:rsid w:val="00F809E2"/>
    <w:rsid w:val="00F8116E"/>
    <w:rsid w:val="00F84189"/>
    <w:rsid w:val="00F84636"/>
    <w:rsid w:val="00F873F8"/>
    <w:rsid w:val="00F876AF"/>
    <w:rsid w:val="00F90922"/>
    <w:rsid w:val="00F915F7"/>
    <w:rsid w:val="00F92729"/>
    <w:rsid w:val="00F94D93"/>
    <w:rsid w:val="00F94EE2"/>
    <w:rsid w:val="00F95CF0"/>
    <w:rsid w:val="00F969F5"/>
    <w:rsid w:val="00FA01A6"/>
    <w:rsid w:val="00FA0438"/>
    <w:rsid w:val="00FA0C79"/>
    <w:rsid w:val="00FA1E71"/>
    <w:rsid w:val="00FA2625"/>
    <w:rsid w:val="00FA2A18"/>
    <w:rsid w:val="00FA3B3D"/>
    <w:rsid w:val="00FA4A1D"/>
    <w:rsid w:val="00FA5594"/>
    <w:rsid w:val="00FB003B"/>
    <w:rsid w:val="00FB1B99"/>
    <w:rsid w:val="00FB1F3A"/>
    <w:rsid w:val="00FB29A7"/>
    <w:rsid w:val="00FB4071"/>
    <w:rsid w:val="00FB5CB7"/>
    <w:rsid w:val="00FB6288"/>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593D"/>
    <w:rsid w:val="00FE6CF9"/>
    <w:rsid w:val="00FE7FF4"/>
    <w:rsid w:val="00FF043A"/>
    <w:rsid w:val="00FF0851"/>
    <w:rsid w:val="00FF0A6A"/>
    <w:rsid w:val="00FF0E26"/>
    <w:rsid w:val="00FF1FE9"/>
    <w:rsid w:val="00FF30B6"/>
    <w:rsid w:val="00FF31F5"/>
    <w:rsid w:val="00FF4307"/>
    <w:rsid w:val="00FF4722"/>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hyperlink" Target="https://samara.n1.ru/" TargetMode="External"/><Relationship Id="rId63" Type="http://schemas.openxmlformats.org/officeDocument/2006/relationships/chart" Target="charts/chart42.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ru/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4.xml"/><Relationship Id="rId58" Type="http://schemas.openxmlformats.org/officeDocument/2006/relationships/chart" Target="charts/chart38.xm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amara.n1.ru/" TargetMode="External"/><Relationship Id="rId23" Type="http://schemas.openxmlformats.org/officeDocument/2006/relationships/chart" Target="charts/chart6.xml"/><Relationship Id="rId28" Type="http://schemas.openxmlformats.org/officeDocument/2006/relationships/hyperlink" Target="https://samara.n1.ru/" TargetMode="Externa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chart" Target="charts/chart37.xml"/><Relationship Id="rId61" Type="http://schemas.openxmlformats.org/officeDocument/2006/relationships/chart" Target="charts/chart40.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hyperlink" Target="http://www.volga-info.ru/togliatti/search/arenda_zhilyih" TargetMode="External"/><Relationship Id="rId65" Type="http://schemas.openxmlformats.org/officeDocument/2006/relationships/chart" Target="charts/chart4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chart" Target="charts/chart36.xml"/><Relationship Id="rId64" Type="http://schemas.openxmlformats.org/officeDocument/2006/relationships/chart" Target="charts/chart43.xml"/><Relationship Id="rId8" Type="http://schemas.openxmlformats.org/officeDocument/2006/relationships/endnotes" Target="endnotes.xml"/><Relationship Id="rId51" Type="http://schemas.openxmlformats.org/officeDocument/2006/relationships/chart" Target="charts/chart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chart" Target="charts/chart39.xml"/><Relationship Id="rId67" Type="http://schemas.openxmlformats.org/officeDocument/2006/relationships/fontTable" Target="fontTable.xml"/><Relationship Id="rId20" Type="http://schemas.openxmlformats.org/officeDocument/2006/relationships/chart" Target="charts/chart3.xml"/><Relationship Id="rId41" Type="http://schemas.openxmlformats.org/officeDocument/2006/relationships/chart" Target="charts/chart22.xml"/><Relationship Id="rId54" Type="http://schemas.openxmlformats.org/officeDocument/2006/relationships/chart" Target="charts/chart35.xml"/><Relationship Id="rId62" Type="http://schemas.openxmlformats.org/officeDocument/2006/relationships/chart" Target="charts/chart4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4;&#1073;&#1083;&#1072;&#1089;&#1090;&#1100;_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4;&#1073;&#1083;&#1072;&#1089;&#1090;&#1100;_201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4;&#1073;&#1083;&#1072;&#1089;&#1090;&#1100;_20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2017_11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2017_11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2017_11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2017_11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2017_11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2017_11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2017_11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4;&#1073;&#1083;&#1072;&#1089;&#1090;&#1100;_2017.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7;&#1072;&#1084;&#1072;&#1088;&#1072;\2017_11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4;&#1073;&#1083;&#1072;&#1089;&#1090;&#1100;_2017.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2017_11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2017_11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2017_11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2017_11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8;&#1086;&#1083;&#1100;&#1103;&#1090;&#1090;&#1080;\2017_11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4;&#1073;&#1083;&#1072;&#1089;&#1090;&#1100;_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4;&#1073;&#1083;&#1072;&#1089;&#1090;&#1100;_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4;&#1073;&#1083;&#1072;&#1089;&#1090;&#1100;_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4;&#1073;&#1083;&#1072;&#1089;&#1090;&#1100;_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1\&#1054;&#1073;&#1083;&#1072;&#1089;&#1090;&#1100;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'11_2017'!$B$50</c:f>
              <c:strCache>
                <c:ptCount val="1"/>
                <c:pt idx="0">
                  <c:v>1-комн.</c:v>
                </c:pt>
              </c:strCache>
            </c:strRef>
          </c:tx>
          <c:invertIfNegative val="0"/>
          <c:cat>
            <c:strRef>
              <c:f>'11_2017'!$A$51:$A$52</c:f>
              <c:strCache>
                <c:ptCount val="2"/>
                <c:pt idx="0">
                  <c:v>Самара</c:v>
                </c:pt>
                <c:pt idx="1">
                  <c:v>Тольятти</c:v>
                </c:pt>
              </c:strCache>
            </c:strRef>
          </c:cat>
          <c:val>
            <c:numRef>
              <c:f>'11_2017'!$B$51:$B$52</c:f>
              <c:numCache>
                <c:formatCode>#,##0</c:formatCode>
                <c:ptCount val="2"/>
                <c:pt idx="0">
                  <c:v>2237</c:v>
                </c:pt>
                <c:pt idx="1">
                  <c:v>1888</c:v>
                </c:pt>
              </c:numCache>
            </c:numRef>
          </c:val>
        </c:ser>
        <c:ser>
          <c:idx val="1"/>
          <c:order val="1"/>
          <c:tx>
            <c:strRef>
              <c:f>'11_2017'!$C$50</c:f>
              <c:strCache>
                <c:ptCount val="1"/>
                <c:pt idx="0">
                  <c:v>2-комн.</c:v>
                </c:pt>
              </c:strCache>
            </c:strRef>
          </c:tx>
          <c:invertIfNegative val="0"/>
          <c:cat>
            <c:strRef>
              <c:f>'11_2017'!$A$51:$A$52</c:f>
              <c:strCache>
                <c:ptCount val="2"/>
                <c:pt idx="0">
                  <c:v>Самара</c:v>
                </c:pt>
                <c:pt idx="1">
                  <c:v>Тольятти</c:v>
                </c:pt>
              </c:strCache>
            </c:strRef>
          </c:cat>
          <c:val>
            <c:numRef>
              <c:f>'11_2017'!$C$51:$C$52</c:f>
              <c:numCache>
                <c:formatCode>#,##0</c:formatCode>
                <c:ptCount val="2"/>
                <c:pt idx="0">
                  <c:v>1994</c:v>
                </c:pt>
                <c:pt idx="1">
                  <c:v>1582</c:v>
                </c:pt>
              </c:numCache>
            </c:numRef>
          </c:val>
        </c:ser>
        <c:ser>
          <c:idx val="2"/>
          <c:order val="2"/>
          <c:tx>
            <c:strRef>
              <c:f>'11_2017'!$D$50</c:f>
              <c:strCache>
                <c:ptCount val="1"/>
                <c:pt idx="0">
                  <c:v>3-комн.</c:v>
                </c:pt>
              </c:strCache>
            </c:strRef>
          </c:tx>
          <c:invertIfNegative val="0"/>
          <c:cat>
            <c:strRef>
              <c:f>'11_2017'!$A$51:$A$52</c:f>
              <c:strCache>
                <c:ptCount val="2"/>
                <c:pt idx="0">
                  <c:v>Самара</c:v>
                </c:pt>
                <c:pt idx="1">
                  <c:v>Тольятти</c:v>
                </c:pt>
              </c:strCache>
            </c:strRef>
          </c:cat>
          <c:val>
            <c:numRef>
              <c:f>'11_2017'!$D$51:$D$52</c:f>
              <c:numCache>
                <c:formatCode>#,##0</c:formatCode>
                <c:ptCount val="2"/>
                <c:pt idx="0">
                  <c:v>1443</c:v>
                </c:pt>
                <c:pt idx="1">
                  <c:v>1307</c:v>
                </c:pt>
              </c:numCache>
            </c:numRef>
          </c:val>
        </c:ser>
        <c:dLbls>
          <c:showLegendKey val="0"/>
          <c:showVal val="0"/>
          <c:showCatName val="0"/>
          <c:showSerName val="0"/>
          <c:showPercent val="0"/>
          <c:showBubbleSize val="0"/>
        </c:dLbls>
        <c:gapWidth val="150"/>
        <c:axId val="142607872"/>
        <c:axId val="144939264"/>
      </c:barChart>
      <c:catAx>
        <c:axId val="142607872"/>
        <c:scaling>
          <c:orientation val="minMax"/>
        </c:scaling>
        <c:delete val="0"/>
        <c:axPos val="l"/>
        <c:majorTickMark val="out"/>
        <c:minorTickMark val="none"/>
        <c:tickLblPos val="nextTo"/>
        <c:crossAx val="144939264"/>
        <c:crosses val="autoZero"/>
        <c:auto val="1"/>
        <c:lblAlgn val="ctr"/>
        <c:lblOffset val="100"/>
        <c:noMultiLvlLbl val="0"/>
      </c:catAx>
      <c:valAx>
        <c:axId val="144939264"/>
        <c:scaling>
          <c:orientation val="minMax"/>
        </c:scaling>
        <c:delete val="0"/>
        <c:axPos val="b"/>
        <c:majorGridlines/>
        <c:numFmt formatCode="#,##0" sourceLinked="1"/>
        <c:majorTickMark val="out"/>
        <c:minorTickMark val="none"/>
        <c:tickLblPos val="nextTo"/>
        <c:crossAx val="142607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3.5600986958054283E-2</c:v>
                </c:pt>
                <c:pt idx="1">
                  <c:v>6.9615791328868526E-2</c:v>
                </c:pt>
                <c:pt idx="2">
                  <c:v>0.1797673598872048</c:v>
                </c:pt>
                <c:pt idx="3">
                  <c:v>9.8167077899189298E-2</c:v>
                </c:pt>
                <c:pt idx="4">
                  <c:v>0.14892492069087065</c:v>
                </c:pt>
                <c:pt idx="5">
                  <c:v>0.20373634120549877</c:v>
                </c:pt>
                <c:pt idx="6">
                  <c:v>0.12231230172717659</c:v>
                </c:pt>
                <c:pt idx="7">
                  <c:v>8.7592527317589E-2</c:v>
                </c:pt>
                <c:pt idx="8">
                  <c:v>5.4282692985548116E-2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6.4681001057455056E-2</c:v>
                </c:pt>
                <c:pt idx="1">
                  <c:v>0.38138879097638351</c:v>
                </c:pt>
                <c:pt idx="2">
                  <c:v>0.1709552344025379</c:v>
                </c:pt>
                <c:pt idx="3">
                  <c:v>0.26330630948184702</c:v>
                </c:pt>
                <c:pt idx="4">
                  <c:v>7.36693690518153E-2</c:v>
                </c:pt>
                <c:pt idx="5">
                  <c:v>4.5999295029961224E-2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6.3447303489601696E-3</c:v>
                </c:pt>
                <c:pt idx="1">
                  <c:v>2.13253436728939E-2</c:v>
                </c:pt>
                <c:pt idx="2">
                  <c:v>2.5378921395840678E-2</c:v>
                </c:pt>
                <c:pt idx="3">
                  <c:v>0</c:v>
                </c:pt>
                <c:pt idx="4">
                  <c:v>0</c:v>
                </c:pt>
                <c:pt idx="5">
                  <c:v>1.163200563976031E-2</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9.8695805428269303E-3</c:v>
                </c:pt>
                <c:pt idx="1">
                  <c:v>2.4497708847373987E-2</c:v>
                </c:pt>
                <c:pt idx="2">
                  <c:v>0.10116320056397603</c:v>
                </c:pt>
                <c:pt idx="3">
                  <c:v>4.1593232287627777E-2</c:v>
                </c:pt>
                <c:pt idx="4">
                  <c:v>4.0007049700387737E-2</c:v>
                </c:pt>
                <c:pt idx="5">
                  <c:v>6.6795911173775119E-2</c:v>
                </c:pt>
                <c:pt idx="6">
                  <c:v>3.7892139584067674E-2</c:v>
                </c:pt>
                <c:pt idx="7">
                  <c:v>4.2121959816707792E-2</c:v>
                </c:pt>
                <c:pt idx="8">
                  <c:v>1.7448008459640466E-2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1.1455763130066972E-2</c:v>
                </c:pt>
                <c:pt idx="2">
                  <c:v>1.1455763130066972E-2</c:v>
                </c:pt>
                <c:pt idx="3">
                  <c:v>1.3218188227000353E-2</c:v>
                </c:pt>
                <c:pt idx="4">
                  <c:v>3.683468452590765E-2</c:v>
                </c:pt>
                <c:pt idx="5">
                  <c:v>7.0673246387028557E-2</c:v>
                </c:pt>
                <c:pt idx="6">
                  <c:v>7.4021854071201973E-3</c:v>
                </c:pt>
                <c:pt idx="7">
                  <c:v>1.0045823052520268E-2</c:v>
                </c:pt>
                <c:pt idx="8">
                  <c:v>9.8695805428269303E-3</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3.8773352132534366E-3</c:v>
                </c:pt>
                <c:pt idx="1">
                  <c:v>4.9347902714134652E-3</c:v>
                </c:pt>
                <c:pt idx="2">
                  <c:v>2.784631653154741E-2</c:v>
                </c:pt>
                <c:pt idx="3">
                  <c:v>3.7187169545294323E-2</c:v>
                </c:pt>
                <c:pt idx="4">
                  <c:v>4.8466690165667958E-2</c:v>
                </c:pt>
                <c:pt idx="5">
                  <c:v>3.2781106802960876E-2</c:v>
                </c:pt>
                <c:pt idx="6">
                  <c:v>6.0451180824814946E-2</c:v>
                </c:pt>
                <c:pt idx="7">
                  <c:v>2.8551286570320761E-2</c:v>
                </c:pt>
                <c:pt idx="8">
                  <c:v>1.9210433556573845E-2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1.4099400775467043E-2</c:v>
                </c:pt>
                <c:pt idx="1">
                  <c:v>6.8734578780401834E-3</c:v>
                </c:pt>
                <c:pt idx="2">
                  <c:v>9.6933380331335924E-3</c:v>
                </c:pt>
                <c:pt idx="3">
                  <c:v>4.5823052520267893E-3</c:v>
                </c:pt>
                <c:pt idx="4">
                  <c:v>9.6933380331335924E-3</c:v>
                </c:pt>
                <c:pt idx="5">
                  <c:v>8.9883679943602388E-3</c:v>
                </c:pt>
                <c:pt idx="6">
                  <c:v>8.459640465280225E-3</c:v>
                </c:pt>
                <c:pt idx="7">
                  <c:v>4.5823052520267893E-3</c:v>
                </c:pt>
                <c:pt idx="8">
                  <c:v>6.6972153683468455E-3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1.4099400775467042E-3</c:v>
                </c:pt>
                <c:pt idx="1">
                  <c:v>5.2872752908001406E-4</c:v>
                </c:pt>
                <c:pt idx="2">
                  <c:v>4.2298202326401125E-3</c:v>
                </c:pt>
                <c:pt idx="3">
                  <c:v>1.5861825872400424E-3</c:v>
                </c:pt>
                <c:pt idx="4">
                  <c:v>1.3923158265773705E-2</c:v>
                </c:pt>
                <c:pt idx="5">
                  <c:v>1.2865703207613677E-2</c:v>
                </c:pt>
                <c:pt idx="6">
                  <c:v>8.1071554458935491E-3</c:v>
                </c:pt>
                <c:pt idx="7">
                  <c:v>2.2911526260133946E-3</c:v>
                </c:pt>
                <c:pt idx="8">
                  <c:v>1.0574550581600281E-3</c:v>
                </c:pt>
              </c:numCache>
            </c:numRef>
          </c:val>
        </c:ser>
        <c:dLbls>
          <c:showLegendKey val="0"/>
          <c:showVal val="0"/>
          <c:showCatName val="0"/>
          <c:showSerName val="0"/>
          <c:showPercent val="0"/>
          <c:showBubbleSize val="0"/>
        </c:dLbls>
        <c:gapWidth val="150"/>
        <c:axId val="120451840"/>
        <c:axId val="120453376"/>
      </c:barChart>
      <c:catAx>
        <c:axId val="120451840"/>
        <c:scaling>
          <c:orientation val="minMax"/>
        </c:scaling>
        <c:delete val="0"/>
        <c:axPos val="b"/>
        <c:majorTickMark val="out"/>
        <c:minorTickMark val="none"/>
        <c:tickLblPos val="nextTo"/>
        <c:crossAx val="120453376"/>
        <c:crosses val="autoZero"/>
        <c:auto val="1"/>
        <c:lblAlgn val="ctr"/>
        <c:lblOffset val="100"/>
        <c:noMultiLvlLbl val="0"/>
      </c:catAx>
      <c:valAx>
        <c:axId val="120453376"/>
        <c:scaling>
          <c:orientation val="minMax"/>
        </c:scaling>
        <c:delete val="0"/>
        <c:axPos val="l"/>
        <c:majorGridlines/>
        <c:numFmt formatCode="0.0%" sourceLinked="1"/>
        <c:majorTickMark val="out"/>
        <c:minorTickMark val="none"/>
        <c:tickLblPos val="nextTo"/>
        <c:crossAx val="120451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9.5170955234402544E-3</c:v>
                </c:pt>
                <c:pt idx="1">
                  <c:v>1.8505463517800493E-2</c:v>
                </c:pt>
                <c:pt idx="2">
                  <c:v>7.5960521677828699E-2</c:v>
                </c:pt>
                <c:pt idx="3">
                  <c:v>3.8949594642227706E-2</c:v>
                </c:pt>
                <c:pt idx="4">
                  <c:v>6.0274938315121609E-2</c:v>
                </c:pt>
                <c:pt idx="5">
                  <c:v>8.1424039478322177E-2</c:v>
                </c:pt>
                <c:pt idx="6">
                  <c:v>4.7409235107507934E-2</c:v>
                </c:pt>
                <c:pt idx="7">
                  <c:v>4.0888262248854425E-2</c:v>
                </c:pt>
                <c:pt idx="8">
                  <c:v>2.13253436728939E-2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1.3218188227000353E-2</c:v>
                </c:pt>
                <c:pt idx="1">
                  <c:v>2.5026436376453999E-2</c:v>
                </c:pt>
                <c:pt idx="2">
                  <c:v>6.2566090941135008E-2</c:v>
                </c:pt>
                <c:pt idx="3">
                  <c:v>3.5777229467747619E-2</c:v>
                </c:pt>
                <c:pt idx="4">
                  <c:v>4.9700387733521326E-2</c:v>
                </c:pt>
                <c:pt idx="5">
                  <c:v>6.1861120902361649E-2</c:v>
                </c:pt>
                <c:pt idx="6">
                  <c:v>5.4635178004934788E-2</c:v>
                </c:pt>
                <c:pt idx="7">
                  <c:v>3.0313711667254141E-2</c:v>
                </c:pt>
                <c:pt idx="8">
                  <c:v>1.8329221008107157E-2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1.2865703207613677E-2</c:v>
                </c:pt>
                <c:pt idx="1">
                  <c:v>2.608389143461403E-2</c:v>
                </c:pt>
                <c:pt idx="2">
                  <c:v>4.1240747268241097E-2</c:v>
                </c:pt>
                <c:pt idx="3">
                  <c:v>2.3440253789213959E-2</c:v>
                </c:pt>
                <c:pt idx="4">
                  <c:v>3.8949594642227706E-2</c:v>
                </c:pt>
                <c:pt idx="5">
                  <c:v>6.0451180824814946E-2</c:v>
                </c:pt>
                <c:pt idx="6">
                  <c:v>2.0267888614733873E-2</c:v>
                </c:pt>
                <c:pt idx="7">
                  <c:v>1.6390553401480438E-2</c:v>
                </c:pt>
                <c:pt idx="8">
                  <c:v>1.4628128304547057E-2</c:v>
                </c:pt>
              </c:numCache>
            </c:numRef>
          </c:val>
        </c:ser>
        <c:dLbls>
          <c:showLegendKey val="0"/>
          <c:showVal val="0"/>
          <c:showCatName val="0"/>
          <c:showSerName val="0"/>
          <c:showPercent val="0"/>
          <c:showBubbleSize val="0"/>
        </c:dLbls>
        <c:gapWidth val="150"/>
        <c:axId val="120881920"/>
        <c:axId val="120883456"/>
      </c:barChart>
      <c:catAx>
        <c:axId val="120881920"/>
        <c:scaling>
          <c:orientation val="minMax"/>
        </c:scaling>
        <c:delete val="0"/>
        <c:axPos val="b"/>
        <c:majorTickMark val="out"/>
        <c:minorTickMark val="none"/>
        <c:tickLblPos val="nextTo"/>
        <c:crossAx val="120883456"/>
        <c:crosses val="autoZero"/>
        <c:auto val="1"/>
        <c:lblAlgn val="ctr"/>
        <c:lblOffset val="100"/>
        <c:noMultiLvlLbl val="0"/>
      </c:catAx>
      <c:valAx>
        <c:axId val="120883456"/>
        <c:scaling>
          <c:orientation val="minMax"/>
        </c:scaling>
        <c:delete val="0"/>
        <c:axPos val="l"/>
        <c:majorGridlines/>
        <c:numFmt formatCode="0.0%" sourceLinked="1"/>
        <c:majorTickMark val="out"/>
        <c:minorTickMark val="none"/>
        <c:tickLblPos val="nextTo"/>
        <c:crossAx val="120881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92546.529381639164</c:v>
                </c:pt>
                <c:pt idx="1">
                  <c:v>65615.917021429064</c:v>
                </c:pt>
                <c:pt idx="3">
                  <c:v>59380.961546152619</c:v>
                </c:pt>
                <c:pt idx="4">
                  <c:v>60308.102135467787</c:v>
                </c:pt>
                <c:pt idx="5">
                  <c:v>52033.20802005013</c:v>
                </c:pt>
                <c:pt idx="6">
                  <c:v>90387.144846622381</c:v>
                </c:pt>
                <c:pt idx="7">
                  <c:v>76853.012742982974</c:v>
                </c:pt>
                <c:pt idx="8">
                  <c:v>69108.32429353203</c:v>
                </c:pt>
                <c:pt idx="9">
                  <c:v>72087.371238818116</c:v>
                </c:pt>
                <c:pt idx="10">
                  <c:v>67413.844827496388</c:v>
                </c:pt>
                <c:pt idx="11">
                  <c:v>61664.49245821443</c:v>
                </c:pt>
                <c:pt idx="12">
                  <c:v>71864.729021709689</c:v>
                </c:pt>
                <c:pt idx="13">
                  <c:v>62965.273119445876</c:v>
                </c:pt>
                <c:pt idx="14">
                  <c:v>67710.477478767833</c:v>
                </c:pt>
                <c:pt idx="15">
                  <c:v>59698.269926758847</c:v>
                </c:pt>
                <c:pt idx="16">
                  <c:v>73242.972631767203</c:v>
                </c:pt>
                <c:pt idx="17">
                  <c:v>59834.550067672251</c:v>
                </c:pt>
                <c:pt idx="19">
                  <c:v>63022.775956540099</c:v>
                </c:pt>
                <c:pt idx="20">
                  <c:v>64630.175662532871</c:v>
                </c:pt>
                <c:pt idx="21">
                  <c:v>56803.860406156222</c:v>
                </c:pt>
                <c:pt idx="22">
                  <c:v>41328.648920600332</c:v>
                </c:pt>
                <c:pt idx="23">
                  <c:v>60402.085866385823</c:v>
                </c:pt>
                <c:pt idx="25">
                  <c:v>55081.000528048266</c:v>
                </c:pt>
                <c:pt idx="26">
                  <c:v>54949.45865268592</c:v>
                </c:pt>
                <c:pt idx="27">
                  <c:v>52034.662250719564</c:v>
                </c:pt>
                <c:pt idx="28">
                  <c:v>39881.147632736567</c:v>
                </c:pt>
                <c:pt idx="29">
                  <c:v>55149.124057876666</c:v>
                </c:pt>
                <c:pt idx="30">
                  <c:v>67363.13257084912</c:v>
                </c:pt>
                <c:pt idx="31">
                  <c:v>59210.346275423792</c:v>
                </c:pt>
                <c:pt idx="32">
                  <c:v>60711.836581420626</c:v>
                </c:pt>
                <c:pt idx="33">
                  <c:v>53736.09501796792</c:v>
                </c:pt>
                <c:pt idx="34">
                  <c:v>46128.037824498613</c:v>
                </c:pt>
                <c:pt idx="35">
                  <c:v>56372.34118108821</c:v>
                </c:pt>
                <c:pt idx="37">
                  <c:v>58653.610629113915</c:v>
                </c:pt>
                <c:pt idx="38">
                  <c:v>54080.079993044084</c:v>
                </c:pt>
                <c:pt idx="39">
                  <c:v>55054.066070076544</c:v>
                </c:pt>
                <c:pt idx="40">
                  <c:v>44113.2304025013</c:v>
                </c:pt>
                <c:pt idx="41">
                  <c:v>56063.743161110819</c:v>
                </c:pt>
                <c:pt idx="43">
                  <c:v>44829.320478175774</c:v>
                </c:pt>
                <c:pt idx="44">
                  <c:v>50427.041612388493</c:v>
                </c:pt>
                <c:pt idx="45">
                  <c:v>43068.248714922811</c:v>
                </c:pt>
                <c:pt idx="46">
                  <c:v>35249.696165060239</c:v>
                </c:pt>
                <c:pt idx="47">
                  <c:v>44143.325863390244</c:v>
                </c:pt>
                <c:pt idx="49">
                  <c:v>46901.827201992215</c:v>
                </c:pt>
                <c:pt idx="50">
                  <c:v>43911.803121656681</c:v>
                </c:pt>
                <c:pt idx="51">
                  <c:v>41148.539632062311</c:v>
                </c:pt>
                <c:pt idx="52">
                  <c:v>38347.278646183644</c:v>
                </c:pt>
                <c:pt idx="53">
                  <c:v>53672.555043522792</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dLbl>
              <c:idx val="47"/>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85541.110436236966</c:v>
                </c:pt>
                <c:pt idx="1">
                  <c:v>74653.915563324626</c:v>
                </c:pt>
                <c:pt idx="3">
                  <c:v>59080.297758535882</c:v>
                </c:pt>
                <c:pt idx="4">
                  <c:v>52928.824367742418</c:v>
                </c:pt>
                <c:pt idx="6">
                  <c:v>101706.57466876728</c:v>
                </c:pt>
                <c:pt idx="7">
                  <c:v>74948.691269866526</c:v>
                </c:pt>
                <c:pt idx="8">
                  <c:v>63998.459549342588</c:v>
                </c:pt>
                <c:pt idx="9">
                  <c:v>67340.926948816399</c:v>
                </c:pt>
                <c:pt idx="10">
                  <c:v>61518.823920527815</c:v>
                </c:pt>
                <c:pt idx="12">
                  <c:v>73059.583750803416</c:v>
                </c:pt>
                <c:pt idx="13">
                  <c:v>63961.529245505706</c:v>
                </c:pt>
                <c:pt idx="14">
                  <c:v>65836.152418684374</c:v>
                </c:pt>
                <c:pt idx="15">
                  <c:v>54986.824499104747</c:v>
                </c:pt>
                <c:pt idx="16">
                  <c:v>52262.096095612651</c:v>
                </c:pt>
                <c:pt idx="17">
                  <c:v>55934.466019417472</c:v>
                </c:pt>
                <c:pt idx="19">
                  <c:v>64936.222841227034</c:v>
                </c:pt>
                <c:pt idx="20">
                  <c:v>61135.332359176791</c:v>
                </c:pt>
                <c:pt idx="21">
                  <c:v>52161.427321677329</c:v>
                </c:pt>
                <c:pt idx="22">
                  <c:v>42195.427021250471</c:v>
                </c:pt>
                <c:pt idx="25">
                  <c:v>53256.846310655383</c:v>
                </c:pt>
                <c:pt idx="26">
                  <c:v>52579.823855642651</c:v>
                </c:pt>
                <c:pt idx="27">
                  <c:v>46990.212510024816</c:v>
                </c:pt>
                <c:pt idx="28">
                  <c:v>37229.7709994986</c:v>
                </c:pt>
                <c:pt idx="29">
                  <c:v>50956.050874336703</c:v>
                </c:pt>
                <c:pt idx="30">
                  <c:v>69503.409811226724</c:v>
                </c:pt>
                <c:pt idx="31">
                  <c:v>60340.880010239816</c:v>
                </c:pt>
                <c:pt idx="32">
                  <c:v>56509.255898401221</c:v>
                </c:pt>
                <c:pt idx="33">
                  <c:v>49057.288321177155</c:v>
                </c:pt>
                <c:pt idx="34">
                  <c:v>40597.599278759924</c:v>
                </c:pt>
                <c:pt idx="35">
                  <c:v>44220.56951992726</c:v>
                </c:pt>
                <c:pt idx="37">
                  <c:v>55271.075514690187</c:v>
                </c:pt>
                <c:pt idx="38">
                  <c:v>57853.07427868808</c:v>
                </c:pt>
                <c:pt idx="39">
                  <c:v>49587.076910622862</c:v>
                </c:pt>
                <c:pt idx="40">
                  <c:v>47133.006043791735</c:v>
                </c:pt>
                <c:pt idx="41">
                  <c:v>38353.122471628711</c:v>
                </c:pt>
                <c:pt idx="43">
                  <c:v>46384.345158129945</c:v>
                </c:pt>
                <c:pt idx="44">
                  <c:v>45047.424233778933</c:v>
                </c:pt>
                <c:pt idx="45">
                  <c:v>39772.497970797966</c:v>
                </c:pt>
                <c:pt idx="46">
                  <c:v>35027.237895919854</c:v>
                </c:pt>
                <c:pt idx="47">
                  <c:v>26328.502415458937</c:v>
                </c:pt>
                <c:pt idx="49">
                  <c:v>45561.937248546375</c:v>
                </c:pt>
                <c:pt idx="50">
                  <c:v>41942.039149414399</c:v>
                </c:pt>
                <c:pt idx="51">
                  <c:v>38322.258476601601</c:v>
                </c:pt>
                <c:pt idx="52">
                  <c:v>30734.151879569246</c:v>
                </c:pt>
              </c:numCache>
            </c:numRef>
          </c:val>
        </c:ser>
        <c:ser>
          <c:idx val="2"/>
          <c:order val="2"/>
          <c:tx>
            <c:strRef>
              <c:f>Лист3!$E$1</c:f>
              <c:strCache>
                <c:ptCount val="1"/>
                <c:pt idx="0">
                  <c:v>3-комн.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87691.879380419618</c:v>
                </c:pt>
                <c:pt idx="1">
                  <c:v>71544.536843729336</c:v>
                </c:pt>
                <c:pt idx="3">
                  <c:v>69398.145253317911</c:v>
                </c:pt>
                <c:pt idx="4">
                  <c:v>57351.126979960049</c:v>
                </c:pt>
                <c:pt idx="6">
                  <c:v>93015.826580489214</c:v>
                </c:pt>
                <c:pt idx="7">
                  <c:v>72385.892517557964</c:v>
                </c:pt>
                <c:pt idx="8">
                  <c:v>58435.421168303175</c:v>
                </c:pt>
                <c:pt idx="9">
                  <c:v>51484.669407331276</c:v>
                </c:pt>
                <c:pt idx="10">
                  <c:v>71049.769251699981</c:v>
                </c:pt>
                <c:pt idx="12">
                  <c:v>94370.77897473675</c:v>
                </c:pt>
                <c:pt idx="13">
                  <c:v>63986.218451419147</c:v>
                </c:pt>
                <c:pt idx="14">
                  <c:v>64549.199791029423</c:v>
                </c:pt>
                <c:pt idx="15">
                  <c:v>51289.489360470281</c:v>
                </c:pt>
                <c:pt idx="16">
                  <c:v>53049.652005643627</c:v>
                </c:pt>
                <c:pt idx="19">
                  <c:v>60782.572798442277</c:v>
                </c:pt>
                <c:pt idx="20">
                  <c:v>56511.906499876066</c:v>
                </c:pt>
                <c:pt idx="21">
                  <c:v>50337.684282985232</c:v>
                </c:pt>
                <c:pt idx="22">
                  <c:v>50937.766364023824</c:v>
                </c:pt>
                <c:pt idx="25">
                  <c:v>50474.71205887229</c:v>
                </c:pt>
                <c:pt idx="26">
                  <c:v>48049.197852004618</c:v>
                </c:pt>
                <c:pt idx="27">
                  <c:v>44083.082281264513</c:v>
                </c:pt>
                <c:pt idx="28">
                  <c:v>40719.557806200086</c:v>
                </c:pt>
                <c:pt idx="30">
                  <c:v>75796.769671404807</c:v>
                </c:pt>
                <c:pt idx="31">
                  <c:v>58237.416662719712</c:v>
                </c:pt>
                <c:pt idx="32">
                  <c:v>52586.208557073929</c:v>
                </c:pt>
                <c:pt idx="33">
                  <c:v>46710.024632181572</c:v>
                </c:pt>
                <c:pt idx="34">
                  <c:v>42420.639889610509</c:v>
                </c:pt>
                <c:pt idx="37">
                  <c:v>56546.942477930825</c:v>
                </c:pt>
                <c:pt idx="38">
                  <c:v>57743.151995133085</c:v>
                </c:pt>
                <c:pt idx="39">
                  <c:v>49691.095224743738</c:v>
                </c:pt>
                <c:pt idx="40">
                  <c:v>46973.165983085426</c:v>
                </c:pt>
                <c:pt idx="43">
                  <c:v>46878.619175080035</c:v>
                </c:pt>
                <c:pt idx="44">
                  <c:v>44486.211351717808</c:v>
                </c:pt>
                <c:pt idx="45">
                  <c:v>40675.686452193957</c:v>
                </c:pt>
                <c:pt idx="46">
                  <c:v>39427.121556568229</c:v>
                </c:pt>
                <c:pt idx="49">
                  <c:v>42404.924815101549</c:v>
                </c:pt>
                <c:pt idx="50">
                  <c:v>40945.448808643123</c:v>
                </c:pt>
                <c:pt idx="51">
                  <c:v>36914.85463576192</c:v>
                </c:pt>
                <c:pt idx="52">
                  <c:v>32815.449511163446</c:v>
                </c:pt>
              </c:numCache>
            </c:numRef>
          </c:val>
        </c:ser>
        <c:dLbls>
          <c:showLegendKey val="0"/>
          <c:showVal val="0"/>
          <c:showCatName val="0"/>
          <c:showSerName val="0"/>
          <c:showPercent val="0"/>
          <c:showBubbleSize val="0"/>
        </c:dLbls>
        <c:gapWidth val="150"/>
        <c:axId val="134612480"/>
        <c:axId val="134614016"/>
      </c:barChart>
      <c:catAx>
        <c:axId val="134612480"/>
        <c:scaling>
          <c:orientation val="minMax"/>
        </c:scaling>
        <c:delete val="0"/>
        <c:axPos val="b"/>
        <c:majorTickMark val="out"/>
        <c:minorTickMark val="none"/>
        <c:tickLblPos val="nextTo"/>
        <c:crossAx val="134614016"/>
        <c:crosses val="autoZero"/>
        <c:auto val="1"/>
        <c:lblAlgn val="ctr"/>
        <c:lblOffset val="100"/>
        <c:noMultiLvlLbl val="0"/>
      </c:catAx>
      <c:valAx>
        <c:axId val="134614016"/>
        <c:scaling>
          <c:orientation val="minMax"/>
        </c:scaling>
        <c:delete val="0"/>
        <c:axPos val="l"/>
        <c:majorGridlines/>
        <c:numFmt formatCode="#,##0" sourceLinked="1"/>
        <c:majorTickMark val="out"/>
        <c:minorTickMark val="none"/>
        <c:tickLblPos val="nextTo"/>
        <c:crossAx val="134612480"/>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75197.835603667336</c:v>
                </c:pt>
                <c:pt idx="1">
                  <c:v>58376.675224888575</c:v>
                </c:pt>
                <c:pt idx="2">
                  <c:v>58999.234972996826</c:v>
                </c:pt>
                <c:pt idx="3">
                  <c:v>52707.074613205492</c:v>
                </c:pt>
                <c:pt idx="4">
                  <c:v>50477.771998639037</c:v>
                </c:pt>
                <c:pt idx="5">
                  <c:v>55708.503148613308</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85473.823077557405</c:v>
                </c:pt>
                <c:pt idx="1">
                  <c:v>59466.196395375919</c:v>
                </c:pt>
                <c:pt idx="2">
                  <c:v>55970.807317311104</c:v>
                </c:pt>
                <c:pt idx="3">
                  <c:v>49286.201164134785</c:v>
                </c:pt>
                <c:pt idx="4">
                  <c:v>45055.729591286989</c:v>
                </c:pt>
                <c:pt idx="5">
                  <c:v>44238.08414635915</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90156.436443398386</c:v>
                </c:pt>
                <c:pt idx="1">
                  <c:v>60300.314593610055</c:v>
                </c:pt>
                <c:pt idx="2">
                  <c:v>52087.326281684167</c:v>
                </c:pt>
                <c:pt idx="3">
                  <c:v>45940.0827127183</c:v>
                </c:pt>
                <c:pt idx="4">
                  <c:v>49539.244823535795</c:v>
                </c:pt>
                <c:pt idx="5">
                  <c:v>0</c:v>
                </c:pt>
              </c:numCache>
            </c:numRef>
          </c:val>
        </c:ser>
        <c:dLbls>
          <c:showLegendKey val="0"/>
          <c:showVal val="0"/>
          <c:showCatName val="0"/>
          <c:showSerName val="0"/>
          <c:showPercent val="0"/>
          <c:showBubbleSize val="0"/>
        </c:dLbls>
        <c:gapWidth val="150"/>
        <c:axId val="139026816"/>
        <c:axId val="139028352"/>
      </c:barChart>
      <c:catAx>
        <c:axId val="139026816"/>
        <c:scaling>
          <c:orientation val="minMax"/>
        </c:scaling>
        <c:delete val="0"/>
        <c:axPos val="b"/>
        <c:majorTickMark val="out"/>
        <c:minorTickMark val="none"/>
        <c:tickLblPos val="nextTo"/>
        <c:crossAx val="139028352"/>
        <c:crosses val="autoZero"/>
        <c:auto val="1"/>
        <c:lblAlgn val="ctr"/>
        <c:lblOffset val="100"/>
        <c:noMultiLvlLbl val="0"/>
      </c:catAx>
      <c:valAx>
        <c:axId val="139028352"/>
        <c:scaling>
          <c:orientation val="minMax"/>
        </c:scaling>
        <c:delete val="0"/>
        <c:axPos val="l"/>
        <c:majorGridlines/>
        <c:numFmt formatCode="#,##0" sourceLinked="1"/>
        <c:majorTickMark val="out"/>
        <c:minorTickMark val="none"/>
        <c:tickLblPos val="nextTo"/>
        <c:crossAx val="1390268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64666.963223097722</c:v>
                </c:pt>
                <c:pt idx="1">
                  <c:v>77701.731950485861</c:v>
                </c:pt>
                <c:pt idx="2">
                  <c:v>64386.009156316271</c:v>
                </c:pt>
                <c:pt idx="3">
                  <c:v>60702.583156718421</c:v>
                </c:pt>
                <c:pt idx="4">
                  <c:v>53579.707539751034</c:v>
                </c:pt>
                <c:pt idx="5">
                  <c:v>58771.124233368129</c:v>
                </c:pt>
                <c:pt idx="6">
                  <c:v>56226.001103213654</c:v>
                </c:pt>
                <c:pt idx="7">
                  <c:v>44563.874733103308</c:v>
                </c:pt>
                <c:pt idx="8">
                  <c:v>44778.535049610007</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65233.585422110409</c:v>
                </c:pt>
                <c:pt idx="1">
                  <c:v>78307.489396399222</c:v>
                </c:pt>
                <c:pt idx="2">
                  <c:v>61819.431120348323</c:v>
                </c:pt>
                <c:pt idx="3">
                  <c:v>56803.491771217821</c:v>
                </c:pt>
                <c:pt idx="4">
                  <c:v>49165.606914696007</c:v>
                </c:pt>
                <c:pt idx="5">
                  <c:v>55070.674392325331</c:v>
                </c:pt>
                <c:pt idx="6">
                  <c:v>51248.550238666023</c:v>
                </c:pt>
                <c:pt idx="7">
                  <c:v>42726.092073264881</c:v>
                </c:pt>
                <c:pt idx="8">
                  <c:v>39198.359790263879</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68938.731480010858</c:v>
                </c:pt>
                <c:pt idx="1">
                  <c:v>76916.205593144943</c:v>
                </c:pt>
                <c:pt idx="2">
                  <c:v>65618.019999225478</c:v>
                </c:pt>
                <c:pt idx="3">
                  <c:v>56125.883488599495</c:v>
                </c:pt>
                <c:pt idx="4">
                  <c:v>46820.766051634673</c:v>
                </c:pt>
                <c:pt idx="5">
                  <c:v>53989.512378605243</c:v>
                </c:pt>
                <c:pt idx="6">
                  <c:v>52362.813658606115</c:v>
                </c:pt>
                <c:pt idx="7">
                  <c:v>42961.656714381963</c:v>
                </c:pt>
                <c:pt idx="8">
                  <c:v>38496.578929723408</c:v>
                </c:pt>
              </c:numCache>
            </c:numRef>
          </c:val>
        </c:ser>
        <c:dLbls>
          <c:showLegendKey val="0"/>
          <c:showVal val="0"/>
          <c:showCatName val="0"/>
          <c:showSerName val="0"/>
          <c:showPercent val="0"/>
          <c:showBubbleSize val="0"/>
        </c:dLbls>
        <c:gapWidth val="150"/>
        <c:axId val="139346304"/>
        <c:axId val="139347840"/>
      </c:barChart>
      <c:catAx>
        <c:axId val="139346304"/>
        <c:scaling>
          <c:orientation val="minMax"/>
        </c:scaling>
        <c:delete val="0"/>
        <c:axPos val="b"/>
        <c:majorTickMark val="out"/>
        <c:minorTickMark val="none"/>
        <c:tickLblPos val="nextTo"/>
        <c:crossAx val="139347840"/>
        <c:crosses val="autoZero"/>
        <c:auto val="1"/>
        <c:lblAlgn val="ctr"/>
        <c:lblOffset val="100"/>
        <c:noMultiLvlLbl val="0"/>
      </c:catAx>
      <c:valAx>
        <c:axId val="139347840"/>
        <c:scaling>
          <c:orientation val="minMax"/>
        </c:scaling>
        <c:delete val="0"/>
        <c:axPos val="l"/>
        <c:majorGridlines/>
        <c:numFmt formatCode="#,##0" sourceLinked="1"/>
        <c:majorTickMark val="out"/>
        <c:minorTickMark val="none"/>
        <c:tickLblPos val="nextTo"/>
        <c:crossAx val="1393463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87859.172539701933</c:v>
                </c:pt>
                <c:pt idx="1">
                  <c:v>95539.433545079431</c:v>
                </c:pt>
                <c:pt idx="2">
                  <c:v>77173.084740274513</c:v>
                </c:pt>
                <c:pt idx="3">
                  <c:v>0</c:v>
                </c:pt>
                <c:pt idx="4">
                  <c:v>0</c:v>
                </c:pt>
                <c:pt idx="5">
                  <c:v>70021.85968168416</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71011.481456904425</c:v>
                </c:pt>
                <c:pt idx="1">
                  <c:v>74573.804223681713</c:v>
                </c:pt>
                <c:pt idx="2">
                  <c:v>63482.576829402315</c:v>
                </c:pt>
                <c:pt idx="3">
                  <c:v>63022.165146013089</c:v>
                </c:pt>
                <c:pt idx="4">
                  <c:v>53540.248890284631</c:v>
                </c:pt>
                <c:pt idx="5">
                  <c:v>59246.868327840202</c:v>
                </c:pt>
                <c:pt idx="6">
                  <c:v>57018.511417721107</c:v>
                </c:pt>
                <c:pt idx="7">
                  <c:v>45510.073492244221</c:v>
                </c:pt>
                <c:pt idx="8">
                  <c:v>45850.233292164441</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63130.586067107899</c:v>
                </c:pt>
                <c:pt idx="2">
                  <c:v>65705.272878599542</c:v>
                </c:pt>
                <c:pt idx="3">
                  <c:v>61146.969226965826</c:v>
                </c:pt>
                <c:pt idx="4">
                  <c:v>51273.104027523746</c:v>
                </c:pt>
                <c:pt idx="5">
                  <c:v>55956.328145365631</c:v>
                </c:pt>
                <c:pt idx="6">
                  <c:v>57446.631939484141</c:v>
                </c:pt>
                <c:pt idx="7">
                  <c:v>46643.713225925567</c:v>
                </c:pt>
                <c:pt idx="8">
                  <c:v>42042.544353077305</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61010.936173517468</c:v>
                </c:pt>
                <c:pt idx="1">
                  <c:v>66489.621549728996</c:v>
                </c:pt>
                <c:pt idx="2">
                  <c:v>55539.081157690656</c:v>
                </c:pt>
                <c:pt idx="3">
                  <c:v>53259.18617944618</c:v>
                </c:pt>
                <c:pt idx="4">
                  <c:v>47987.871057507255</c:v>
                </c:pt>
                <c:pt idx="5">
                  <c:v>49935.934020545254</c:v>
                </c:pt>
                <c:pt idx="6">
                  <c:v>51513.069636441411</c:v>
                </c:pt>
                <c:pt idx="7">
                  <c:v>41068.171675816855</c:v>
                </c:pt>
                <c:pt idx="8">
                  <c:v>38842.421093261546</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56487.286071908093</c:v>
                </c:pt>
                <c:pt idx="1">
                  <c:v>66300.5783512747</c:v>
                </c:pt>
                <c:pt idx="2">
                  <c:v>54994.814139756061</c:v>
                </c:pt>
                <c:pt idx="3">
                  <c:v>45021.595693598902</c:v>
                </c:pt>
                <c:pt idx="4">
                  <c:v>39031.535094271247</c:v>
                </c:pt>
                <c:pt idx="5">
                  <c:v>42505.3568517038</c:v>
                </c:pt>
                <c:pt idx="6">
                  <c:v>46622.692069544537</c:v>
                </c:pt>
                <c:pt idx="7">
                  <c:v>36779.393453245488</c:v>
                </c:pt>
                <c:pt idx="8">
                  <c:v>32648.247400895852</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52033.20802005013</c:v>
                </c:pt>
                <c:pt idx="1">
                  <c:v>61664.49245821443</c:v>
                </c:pt>
                <c:pt idx="2">
                  <c:v>59509.543063651021</c:v>
                </c:pt>
                <c:pt idx="3">
                  <c:v>60402.085866385823</c:v>
                </c:pt>
                <c:pt idx="4">
                  <c:v>54724.509051948575</c:v>
                </c:pt>
                <c:pt idx="5">
                  <c:v>55207.102802620713</c:v>
                </c:pt>
                <c:pt idx="6">
                  <c:v>53368.648708363537</c:v>
                </c:pt>
                <c:pt idx="7">
                  <c:v>41402.583794477738</c:v>
                </c:pt>
                <c:pt idx="8">
                  <c:v>53672.555043522792</c:v>
                </c:pt>
              </c:numCache>
            </c:numRef>
          </c:val>
        </c:ser>
        <c:dLbls>
          <c:showLegendKey val="0"/>
          <c:showVal val="0"/>
          <c:showCatName val="0"/>
          <c:showSerName val="0"/>
          <c:showPercent val="0"/>
          <c:showBubbleSize val="0"/>
        </c:dLbls>
        <c:gapWidth val="150"/>
        <c:axId val="139549312"/>
        <c:axId val="139571584"/>
      </c:barChart>
      <c:catAx>
        <c:axId val="139549312"/>
        <c:scaling>
          <c:orientation val="minMax"/>
        </c:scaling>
        <c:delete val="0"/>
        <c:axPos val="b"/>
        <c:majorTickMark val="out"/>
        <c:minorTickMark val="none"/>
        <c:tickLblPos val="nextTo"/>
        <c:crossAx val="139571584"/>
        <c:crosses val="autoZero"/>
        <c:auto val="1"/>
        <c:lblAlgn val="ctr"/>
        <c:lblOffset val="100"/>
        <c:noMultiLvlLbl val="0"/>
      </c:catAx>
      <c:valAx>
        <c:axId val="139571584"/>
        <c:scaling>
          <c:orientation val="minMax"/>
        </c:scaling>
        <c:delete val="0"/>
        <c:axPos val="l"/>
        <c:majorGridlines/>
        <c:numFmt formatCode="#,##0" sourceLinked="1"/>
        <c:majorTickMark val="out"/>
        <c:minorTickMark val="none"/>
        <c:tickLblPos val="nextTo"/>
        <c:crossAx val="1395493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66421.100587853187</c:v>
                </c:pt>
                <c:pt idx="1">
                  <c:v>77625.174118671304</c:v>
                </c:pt>
                <c:pt idx="2">
                  <c:v>63775.377131289075</c:v>
                </c:pt>
                <c:pt idx="3">
                  <c:v>58188.729283977918</c:v>
                </c:pt>
                <c:pt idx="4">
                  <c:v>50338.876243728402</c:v>
                </c:pt>
                <c:pt idx="5">
                  <c:v>56228.779284934157</c:v>
                </c:pt>
                <c:pt idx="6">
                  <c:v>53362.490549698341</c:v>
                </c:pt>
                <c:pt idx="7">
                  <c:v>43628.049998227478</c:v>
                </c:pt>
                <c:pt idx="8">
                  <c:v>41201.45522843278</c:v>
                </c:pt>
              </c:numCache>
            </c:numRef>
          </c:val>
        </c:ser>
        <c:dLbls>
          <c:showLegendKey val="0"/>
          <c:showVal val="0"/>
          <c:showCatName val="0"/>
          <c:showSerName val="0"/>
          <c:showPercent val="0"/>
          <c:showBubbleSize val="0"/>
        </c:dLbls>
        <c:gapWidth val="150"/>
        <c:axId val="139593216"/>
        <c:axId val="139594752"/>
      </c:barChart>
      <c:catAx>
        <c:axId val="139593216"/>
        <c:scaling>
          <c:orientation val="minMax"/>
        </c:scaling>
        <c:delete val="0"/>
        <c:axPos val="b"/>
        <c:majorTickMark val="out"/>
        <c:minorTickMark val="none"/>
        <c:tickLblPos val="nextTo"/>
        <c:txPr>
          <a:bodyPr rot="-5400000" vert="horz"/>
          <a:lstStyle/>
          <a:p>
            <a:pPr>
              <a:defRPr/>
            </a:pPr>
            <a:endParaRPr lang="ru-RU"/>
          </a:p>
        </c:txPr>
        <c:crossAx val="139594752"/>
        <c:crosses val="autoZero"/>
        <c:auto val="1"/>
        <c:lblAlgn val="ctr"/>
        <c:lblOffset val="100"/>
        <c:noMultiLvlLbl val="0"/>
      </c:catAx>
      <c:valAx>
        <c:axId val="139594752"/>
        <c:scaling>
          <c:orientation val="minMax"/>
        </c:scaling>
        <c:delete val="0"/>
        <c:axPos val="l"/>
        <c:majorGridlines/>
        <c:numFmt formatCode="#,##0" sourceLinked="1"/>
        <c:majorTickMark val="out"/>
        <c:minorTickMark val="none"/>
        <c:tickLblPos val="nextTo"/>
        <c:crossAx val="13959321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0.17594835064149314</c:v>
                </c:pt>
                <c:pt idx="1">
                  <c:v>0.37431019156890827</c:v>
                </c:pt>
                <c:pt idx="2">
                  <c:v>0.129107300019561</c:v>
                </c:pt>
                <c:pt idx="3">
                  <c:v>3.0198831723842547E-2</c:v>
                </c:pt>
                <c:pt idx="4">
                  <c:v>-0.10877841577373444</c:v>
                </c:pt>
                <c:pt idx="5">
                  <c:v>-4.5009842731359752E-3</c:v>
                </c:pt>
                <c:pt idx="6">
                  <c:v>-5.5247019506392131E-2</c:v>
                </c:pt>
                <c:pt idx="7">
                  <c:v>-0.22758983240180575</c:v>
                </c:pt>
                <c:pt idx="8">
                  <c:v>-0.27055133246669916</c:v>
                </c:pt>
              </c:numCache>
            </c:numRef>
          </c:val>
        </c:ser>
        <c:dLbls>
          <c:showLegendKey val="0"/>
          <c:showVal val="0"/>
          <c:showCatName val="0"/>
          <c:showSerName val="0"/>
          <c:showPercent val="0"/>
          <c:showBubbleSize val="0"/>
        </c:dLbls>
        <c:gapWidth val="150"/>
        <c:axId val="139638656"/>
        <c:axId val="139640192"/>
      </c:barChart>
      <c:catAx>
        <c:axId val="139638656"/>
        <c:scaling>
          <c:orientation val="minMax"/>
        </c:scaling>
        <c:delete val="0"/>
        <c:axPos val="b"/>
        <c:majorTickMark val="out"/>
        <c:minorTickMark val="none"/>
        <c:tickLblPos val="nextTo"/>
        <c:txPr>
          <a:bodyPr rot="-5400000" vert="horz"/>
          <a:lstStyle/>
          <a:p>
            <a:pPr>
              <a:defRPr/>
            </a:pPr>
            <a:endParaRPr lang="ru-RU"/>
          </a:p>
        </c:txPr>
        <c:crossAx val="139640192"/>
        <c:crosses val="autoZero"/>
        <c:auto val="1"/>
        <c:lblAlgn val="ctr"/>
        <c:lblOffset val="100"/>
        <c:noMultiLvlLbl val="0"/>
      </c:catAx>
      <c:valAx>
        <c:axId val="139640192"/>
        <c:scaling>
          <c:orientation val="minMax"/>
        </c:scaling>
        <c:delete val="0"/>
        <c:axPos val="l"/>
        <c:majorGridlines/>
        <c:numFmt formatCode="0%" sourceLinked="1"/>
        <c:majorTickMark val="out"/>
        <c:minorTickMark val="none"/>
        <c:tickLblPos val="nextTo"/>
        <c:crossAx val="139638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'11_2017'!$B$50</c:f>
              <c:strCache>
                <c:ptCount val="1"/>
                <c:pt idx="0">
                  <c:v>1-комн.</c:v>
                </c:pt>
              </c:strCache>
            </c:strRef>
          </c:tx>
          <c:invertIfNegative val="0"/>
          <c:cat>
            <c:strRef>
              <c:f>'11_2017'!$A$53:$A$60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'11_2017'!$B$53:$B$60</c:f>
              <c:numCache>
                <c:formatCode>#,##0</c:formatCode>
                <c:ptCount val="8"/>
                <c:pt idx="0">
                  <c:v>194</c:v>
                </c:pt>
                <c:pt idx="1">
                  <c:v>323</c:v>
                </c:pt>
                <c:pt idx="2">
                  <c:v>146</c:v>
                </c:pt>
                <c:pt idx="3">
                  <c:v>58</c:v>
                </c:pt>
                <c:pt idx="4">
                  <c:v>44</c:v>
                </c:pt>
                <c:pt idx="5">
                  <c:v>72</c:v>
                </c:pt>
                <c:pt idx="6">
                  <c:v>141</c:v>
                </c:pt>
                <c:pt idx="7">
                  <c:v>29</c:v>
                </c:pt>
              </c:numCache>
            </c:numRef>
          </c:val>
        </c:ser>
        <c:ser>
          <c:idx val="1"/>
          <c:order val="1"/>
          <c:tx>
            <c:strRef>
              <c:f>'11_2017'!$C$50</c:f>
              <c:strCache>
                <c:ptCount val="1"/>
                <c:pt idx="0">
                  <c:v>2-комн.</c:v>
                </c:pt>
              </c:strCache>
            </c:strRef>
          </c:tx>
          <c:invertIfNegative val="0"/>
          <c:cat>
            <c:strRef>
              <c:f>'11_2017'!$A$53:$A$60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'11_2017'!$C$53:$C$60</c:f>
              <c:numCache>
                <c:formatCode>#,##0</c:formatCode>
                <c:ptCount val="8"/>
                <c:pt idx="0">
                  <c:v>261</c:v>
                </c:pt>
                <c:pt idx="1">
                  <c:v>366</c:v>
                </c:pt>
                <c:pt idx="2">
                  <c:v>157</c:v>
                </c:pt>
                <c:pt idx="3">
                  <c:v>87</c:v>
                </c:pt>
                <c:pt idx="4">
                  <c:v>58</c:v>
                </c:pt>
                <c:pt idx="5">
                  <c:v>130</c:v>
                </c:pt>
                <c:pt idx="6">
                  <c:v>162</c:v>
                </c:pt>
                <c:pt idx="7">
                  <c:v>37</c:v>
                </c:pt>
              </c:numCache>
            </c:numRef>
          </c:val>
        </c:ser>
        <c:ser>
          <c:idx val="2"/>
          <c:order val="2"/>
          <c:tx>
            <c:strRef>
              <c:f>'11_2017'!$D$50</c:f>
              <c:strCache>
                <c:ptCount val="1"/>
                <c:pt idx="0">
                  <c:v>3-комн.</c:v>
                </c:pt>
              </c:strCache>
            </c:strRef>
          </c:tx>
          <c:invertIfNegative val="0"/>
          <c:cat>
            <c:strRef>
              <c:f>'11_2017'!$A$53:$A$60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'11_2017'!$D$53:$D$60</c:f>
              <c:numCache>
                <c:formatCode>#,##0</c:formatCode>
                <c:ptCount val="8"/>
                <c:pt idx="0">
                  <c:v>183</c:v>
                </c:pt>
                <c:pt idx="1">
                  <c:v>286</c:v>
                </c:pt>
                <c:pt idx="2">
                  <c:v>123</c:v>
                </c:pt>
                <c:pt idx="3">
                  <c:v>57</c:v>
                </c:pt>
                <c:pt idx="4">
                  <c:v>35</c:v>
                </c:pt>
                <c:pt idx="5">
                  <c:v>65</c:v>
                </c:pt>
                <c:pt idx="6">
                  <c:v>68</c:v>
                </c:pt>
                <c:pt idx="7">
                  <c:v>23</c:v>
                </c:pt>
              </c:numCache>
            </c:numRef>
          </c:val>
        </c:ser>
        <c:dLbls>
          <c:showLegendKey val="0"/>
          <c:showVal val="0"/>
          <c:showCatName val="0"/>
          <c:showSerName val="0"/>
          <c:showPercent val="0"/>
          <c:showBubbleSize val="0"/>
        </c:dLbls>
        <c:gapWidth val="150"/>
        <c:axId val="152850816"/>
        <c:axId val="152853888"/>
      </c:barChart>
      <c:catAx>
        <c:axId val="152850816"/>
        <c:scaling>
          <c:orientation val="minMax"/>
        </c:scaling>
        <c:delete val="0"/>
        <c:axPos val="b"/>
        <c:numFmt formatCode="General" sourceLinked="1"/>
        <c:majorTickMark val="out"/>
        <c:minorTickMark val="none"/>
        <c:tickLblPos val="nextTo"/>
        <c:crossAx val="152853888"/>
        <c:crosses val="autoZero"/>
        <c:auto val="1"/>
        <c:lblAlgn val="ctr"/>
        <c:lblOffset val="100"/>
        <c:noMultiLvlLbl val="0"/>
      </c:catAx>
      <c:valAx>
        <c:axId val="152853888"/>
        <c:scaling>
          <c:orientation val="minMax"/>
        </c:scaling>
        <c:delete val="0"/>
        <c:axPos val="l"/>
        <c:majorGridlines/>
        <c:numFmt formatCode="#,##0" sourceLinked="1"/>
        <c:majorTickMark val="out"/>
        <c:minorTickMark val="none"/>
        <c:tickLblPos val="nextTo"/>
        <c:crossAx val="1528508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cat>
            <c:numRef>
              <c:f>'2014_итог'!$C$1:$AW$1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'2014_итог'!$C$2:$AW$2</c:f>
              <c:numCache>
                <c:formatCode>#,##0"р."</c:formatCode>
                <c:ptCount val="13"/>
                <c:pt idx="0">
                  <c:v>60385.932708521941</c:v>
                </c:pt>
                <c:pt idx="1">
                  <c:v>62148.697841000489</c:v>
                </c:pt>
                <c:pt idx="2">
                  <c:v>59983.743867208323</c:v>
                </c:pt>
                <c:pt idx="3">
                  <c:v>61683.574208758459</c:v>
                </c:pt>
                <c:pt idx="4">
                  <c:v>63708.030107905848</c:v>
                </c:pt>
                <c:pt idx="5">
                  <c:v>58383.158201037331</c:v>
                </c:pt>
                <c:pt idx="6">
                  <c:v>55876.721733024286</c:v>
                </c:pt>
                <c:pt idx="7">
                  <c:v>55683.15776947674</c:v>
                </c:pt>
                <c:pt idx="8">
                  <c:v>55344.351975285004</c:v>
                </c:pt>
                <c:pt idx="9">
                  <c:v>55421.739402893902</c:v>
                </c:pt>
                <c:pt idx="10">
                  <c:v>55918.059073083088</c:v>
                </c:pt>
                <c:pt idx="11">
                  <c:v>55740.466881635526</c:v>
                </c:pt>
                <c:pt idx="12">
                  <c:v>56483.008417520825</c:v>
                </c:pt>
              </c:numCache>
            </c:numRef>
          </c:val>
          <c:smooth val="0"/>
        </c:ser>
        <c:dLbls>
          <c:showLegendKey val="0"/>
          <c:showVal val="0"/>
          <c:showCatName val="0"/>
          <c:showSerName val="0"/>
          <c:showPercent val="0"/>
          <c:showBubbleSize val="0"/>
        </c:dLbls>
        <c:marker val="1"/>
        <c:smooth val="0"/>
        <c:axId val="139887744"/>
        <c:axId val="139889280"/>
      </c:lineChart>
      <c:lineChart>
        <c:grouping val="standard"/>
        <c:varyColors val="0"/>
        <c:ser>
          <c:idx val="1"/>
          <c:order val="1"/>
          <c:tx>
            <c:strRef>
              <c:f>'2014_итог'!$A$3:$B$3</c:f>
              <c:strCache>
                <c:ptCount val="1"/>
                <c:pt idx="0">
                  <c:v>Самара Количество предложений, шт.</c:v>
                </c:pt>
              </c:strCache>
            </c:strRef>
          </c:tx>
          <c:spPr>
            <a:ln>
              <a:prstDash val="dash"/>
            </a:ln>
          </c:spPr>
          <c:marker>
            <c:symbol val="none"/>
          </c:marker>
          <c:cat>
            <c:numRef>
              <c:f>'2014_итог'!$C$1:$AW$1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'2014_итог'!$C$3:$AW$3</c:f>
              <c:numCache>
                <c:formatCode>#,##0</c:formatCode>
                <c:ptCount val="13"/>
                <c:pt idx="0">
                  <c:v>3665</c:v>
                </c:pt>
                <c:pt idx="1">
                  <c:v>1621</c:v>
                </c:pt>
                <c:pt idx="2">
                  <c:v>2878</c:v>
                </c:pt>
                <c:pt idx="3">
                  <c:v>1626</c:v>
                </c:pt>
                <c:pt idx="4">
                  <c:v>1221</c:v>
                </c:pt>
                <c:pt idx="5">
                  <c:v>1423</c:v>
                </c:pt>
                <c:pt idx="6">
                  <c:v>5643</c:v>
                </c:pt>
                <c:pt idx="7">
                  <c:v>5457</c:v>
                </c:pt>
                <c:pt idx="8">
                  <c:v>5512</c:v>
                </c:pt>
                <c:pt idx="9">
                  <c:v>5028</c:v>
                </c:pt>
                <c:pt idx="10">
                  <c:v>4901</c:v>
                </c:pt>
                <c:pt idx="11">
                  <c:v>5130</c:v>
                </c:pt>
                <c:pt idx="12">
                  <c:v>5674</c:v>
                </c:pt>
              </c:numCache>
            </c:numRef>
          </c:val>
          <c:smooth val="0"/>
        </c:ser>
        <c:dLbls>
          <c:showLegendKey val="0"/>
          <c:showVal val="0"/>
          <c:showCatName val="0"/>
          <c:showSerName val="0"/>
          <c:showPercent val="0"/>
          <c:showBubbleSize val="0"/>
        </c:dLbls>
        <c:marker val="1"/>
        <c:smooth val="0"/>
        <c:axId val="139945856"/>
        <c:axId val="139944320"/>
      </c:lineChart>
      <c:dateAx>
        <c:axId val="139887744"/>
        <c:scaling>
          <c:orientation val="minMax"/>
        </c:scaling>
        <c:delete val="0"/>
        <c:axPos val="b"/>
        <c:numFmt formatCode="mmm\-yy" sourceLinked="1"/>
        <c:majorTickMark val="out"/>
        <c:minorTickMark val="none"/>
        <c:tickLblPos val="nextTo"/>
        <c:crossAx val="139889280"/>
        <c:crosses val="autoZero"/>
        <c:auto val="1"/>
        <c:lblOffset val="100"/>
        <c:baseTimeUnit val="months"/>
      </c:dateAx>
      <c:valAx>
        <c:axId val="139889280"/>
        <c:scaling>
          <c:orientation val="minMax"/>
        </c:scaling>
        <c:delete val="0"/>
        <c:axPos val="l"/>
        <c:majorGridlines/>
        <c:numFmt formatCode="#,##0&quot;р.&quot;" sourceLinked="1"/>
        <c:majorTickMark val="out"/>
        <c:minorTickMark val="none"/>
        <c:tickLblPos val="nextTo"/>
        <c:crossAx val="139887744"/>
        <c:crosses val="autoZero"/>
        <c:crossBetween val="between"/>
      </c:valAx>
      <c:valAx>
        <c:axId val="139944320"/>
        <c:scaling>
          <c:orientation val="minMax"/>
        </c:scaling>
        <c:delete val="0"/>
        <c:axPos val="r"/>
        <c:numFmt formatCode="#,##0" sourceLinked="1"/>
        <c:majorTickMark val="out"/>
        <c:minorTickMark val="none"/>
        <c:tickLblPos val="nextTo"/>
        <c:crossAx val="139945856"/>
        <c:crosses val="max"/>
        <c:crossBetween val="between"/>
      </c:valAx>
      <c:dateAx>
        <c:axId val="139945856"/>
        <c:scaling>
          <c:orientation val="minMax"/>
        </c:scaling>
        <c:delete val="1"/>
        <c:axPos val="b"/>
        <c:numFmt formatCode="mmm\-yy" sourceLinked="1"/>
        <c:majorTickMark val="out"/>
        <c:minorTickMark val="none"/>
        <c:tickLblPos val="nextTo"/>
        <c:crossAx val="139944320"/>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0"/>
            <c:dispEq val="1"/>
            <c:trendlineLbl>
              <c:layout>
                <c:manualLayout>
                  <c:x val="-0.12306834979657728"/>
                  <c:y val="0.3322933531104203"/>
                </c:manualLayout>
              </c:layout>
              <c:tx>
                <c:rich>
                  <a:bodyPr/>
                  <a:lstStyle/>
                  <a:p>
                    <a:pPr>
                      <a:defRPr/>
                    </a:pPr>
                    <a:r>
                      <a:rPr lang="en-US" sz="1200" baseline="0"/>
                      <a:t>y = 6E-05x - 2,4913</a:t>
                    </a:r>
                    <a:endParaRPr lang="en-US" sz="1200"/>
                  </a:p>
                </c:rich>
              </c:tx>
              <c:numFmt formatCode="General" sourceLinked="0"/>
            </c:trendlineLbl>
          </c:trendline>
          <c:cat>
            <c:numRef>
              <c:f>Динамика!$E$1:$BC$1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Динамика!$E$4:$BC$4</c:f>
              <c:numCache>
                <c:formatCode>0.00%</c:formatCode>
                <c:ptCount val="13"/>
                <c:pt idx="0">
                  <c:v>3.2631196020707367E-3</c:v>
                </c:pt>
                <c:pt idx="1">
                  <c:v>2.919165198602253E-2</c:v>
                </c:pt>
                <c:pt idx="2">
                  <c:v>-3.483506572142387E-2</c:v>
                </c:pt>
                <c:pt idx="3">
                  <c:v>2.8338183513740171E-2</c:v>
                </c:pt>
                <c:pt idx="4">
                  <c:v>3.2820016108274362E-2</c:v>
                </c:pt>
                <c:pt idx="5">
                  <c:v>-8.3582429057208071E-2</c:v>
                </c:pt>
                <c:pt idx="6">
                  <c:v>-4.2930813358577652E-2</c:v>
                </c:pt>
                <c:pt idx="7">
                  <c:v>-3.4641252661955142E-3</c:v>
                </c:pt>
                <c:pt idx="8">
                  <c:v>-6.084529106527352E-3</c:v>
                </c:pt>
                <c:pt idx="9">
                  <c:v>1.3982895245291875E-3</c:v>
                </c:pt>
                <c:pt idx="10">
                  <c:v>8.9553246710851291E-3</c:v>
                </c:pt>
                <c:pt idx="11">
                  <c:v>-3.1759362608679755E-3</c:v>
                </c:pt>
                <c:pt idx="12">
                  <c:v>1.3321408617945027E-2</c:v>
                </c:pt>
              </c:numCache>
            </c:numRef>
          </c:val>
          <c:smooth val="0"/>
        </c:ser>
        <c:dLbls>
          <c:dLblPos val="l"/>
          <c:showLegendKey val="0"/>
          <c:showVal val="1"/>
          <c:showCatName val="0"/>
          <c:showSerName val="0"/>
          <c:showPercent val="0"/>
          <c:showBubbleSize val="0"/>
        </c:dLbls>
        <c:marker val="1"/>
        <c:smooth val="0"/>
        <c:axId val="140041216"/>
        <c:axId val="140047104"/>
      </c:lineChart>
      <c:dateAx>
        <c:axId val="140041216"/>
        <c:scaling>
          <c:orientation val="minMax"/>
        </c:scaling>
        <c:delete val="0"/>
        <c:axPos val="b"/>
        <c:numFmt formatCode="mmm\-yy" sourceLinked="1"/>
        <c:majorTickMark val="out"/>
        <c:minorTickMark val="none"/>
        <c:tickLblPos val="nextTo"/>
        <c:crossAx val="140047104"/>
        <c:crosses val="autoZero"/>
        <c:auto val="1"/>
        <c:lblOffset val="100"/>
        <c:baseTimeUnit val="months"/>
      </c:dateAx>
      <c:valAx>
        <c:axId val="140047104"/>
        <c:scaling>
          <c:orientation val="minMax"/>
        </c:scaling>
        <c:delete val="0"/>
        <c:axPos val="l"/>
        <c:majorGridlines/>
        <c:numFmt formatCode="0.0%" sourceLinked="0"/>
        <c:majorTickMark val="out"/>
        <c:minorTickMark val="none"/>
        <c:tickLblPos val="nextTo"/>
        <c:crossAx val="140041216"/>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0.27109064266275906</c:v>
                </c:pt>
                <c:pt idx="1">
                  <c:v>0.59305003140046053</c:v>
                </c:pt>
                <c:pt idx="2">
                  <c:v>7.0546368013397531E-2</c:v>
                </c:pt>
                <c:pt idx="3">
                  <c:v>4.8356709231735399E-2</c:v>
                </c:pt>
                <c:pt idx="4">
                  <c:v>1.6956248691647479E-2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4.7728700020933643E-2</c:v>
                </c:pt>
                <c:pt idx="1">
                  <c:v>0.27988277161398367</c:v>
                </c:pt>
                <c:pt idx="2">
                  <c:v>0.36110529621101112</c:v>
                </c:pt>
                <c:pt idx="3">
                  <c:v>0.23152606238224827</c:v>
                </c:pt>
                <c:pt idx="4">
                  <c:v>6.6778312748586977E-2</c:v>
                </c:pt>
                <c:pt idx="5">
                  <c:v>1.2978857023236342E-2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1.1513502198032238E-2</c:v>
                </c:pt>
                <c:pt idx="1">
                  <c:v>3.6215197822901404E-2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6.8871676784592842E-2</c:v>
                </c:pt>
                <c:pt idx="1">
                  <c:v>0.18819342683692694</c:v>
                </c:pt>
                <c:pt idx="2">
                  <c:v>1.9049612727653337E-2</c:v>
                </c:pt>
                <c:pt idx="3">
                  <c:v>3.7680552648105504E-3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4.1448607912916054E-2</c:v>
                </c:pt>
                <c:pt idx="1">
                  <c:v>0.24073686414067405</c:v>
                </c:pt>
                <c:pt idx="2">
                  <c:v>3.9355243876910195E-2</c:v>
                </c:pt>
                <c:pt idx="3">
                  <c:v>2.2608331588863304E-2</c:v>
                </c:pt>
                <c:pt idx="4">
                  <c:v>1.6956248691647479E-2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0.12581117856395227</c:v>
                </c:pt>
                <c:pt idx="1">
                  <c:v>8.3525225036633871E-2</c:v>
                </c:pt>
                <c:pt idx="2">
                  <c:v>8.3734561440234456E-3</c:v>
                </c:pt>
                <c:pt idx="3">
                  <c:v>1.3816202637638685E-2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1.3188193426836928E-2</c:v>
                </c:pt>
                <c:pt idx="1">
                  <c:v>4.4379317563324264E-2</c:v>
                </c:pt>
                <c:pt idx="2">
                  <c:v>2.7213732468076199E-3</c:v>
                </c:pt>
                <c:pt idx="3">
                  <c:v>6.4894285116181708E-3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1.0257483776428721E-2</c:v>
                </c:pt>
                <c:pt idx="1">
                  <c:v>0</c:v>
                </c:pt>
                <c:pt idx="2">
                  <c:v>1.0466820180029307E-3</c:v>
                </c:pt>
                <c:pt idx="3">
                  <c:v>1.6746912288046892E-3</c:v>
                </c:pt>
                <c:pt idx="4">
                  <c:v>0</c:v>
                </c:pt>
              </c:numCache>
            </c:numRef>
          </c:val>
        </c:ser>
        <c:dLbls>
          <c:showLegendKey val="0"/>
          <c:showVal val="0"/>
          <c:showCatName val="0"/>
          <c:showSerName val="0"/>
          <c:showPercent val="0"/>
          <c:showBubbleSize val="0"/>
        </c:dLbls>
        <c:gapWidth val="150"/>
        <c:axId val="145179776"/>
        <c:axId val="145181312"/>
      </c:barChart>
      <c:catAx>
        <c:axId val="145179776"/>
        <c:scaling>
          <c:orientation val="minMax"/>
        </c:scaling>
        <c:delete val="0"/>
        <c:axPos val="b"/>
        <c:majorTickMark val="out"/>
        <c:minorTickMark val="none"/>
        <c:tickLblPos val="nextTo"/>
        <c:crossAx val="145181312"/>
        <c:crosses val="autoZero"/>
        <c:auto val="1"/>
        <c:lblAlgn val="ctr"/>
        <c:lblOffset val="100"/>
        <c:noMultiLvlLbl val="0"/>
      </c:catAx>
      <c:valAx>
        <c:axId val="145181312"/>
        <c:scaling>
          <c:orientation val="minMax"/>
        </c:scaling>
        <c:delete val="0"/>
        <c:axPos val="l"/>
        <c:majorGridlines/>
        <c:numFmt formatCode="0.0%" sourceLinked="1"/>
        <c:majorTickMark val="out"/>
        <c:minorTickMark val="none"/>
        <c:tickLblPos val="nextTo"/>
        <c:crossAx val="145179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0.12183378689554114</c:v>
                </c:pt>
                <c:pt idx="1">
                  <c:v>0.22922336194264181</c:v>
                </c:pt>
                <c:pt idx="2">
                  <c:v>2.2189658781662132E-2</c:v>
                </c:pt>
                <c:pt idx="3">
                  <c:v>1.5909566673644546E-2</c:v>
                </c:pt>
                <c:pt idx="4">
                  <c:v>6.0707557044169984E-3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0.10069081013188193</c:v>
                </c:pt>
                <c:pt idx="1">
                  <c:v>0.18212267113250993</c:v>
                </c:pt>
                <c:pt idx="2">
                  <c:v>2.5120368432070338E-2</c:v>
                </c:pt>
                <c:pt idx="3">
                  <c:v>1.6956248691647479E-2</c:v>
                </c:pt>
                <c:pt idx="4">
                  <c:v>6.2800921080175846E-3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4.8566045635335987E-2</c:v>
                </c:pt>
                <c:pt idx="1">
                  <c:v>0.18170399832530876</c:v>
                </c:pt>
                <c:pt idx="2">
                  <c:v>2.3236340799665061E-2</c:v>
                </c:pt>
                <c:pt idx="3">
                  <c:v>1.5490893866443374E-2</c:v>
                </c:pt>
                <c:pt idx="4">
                  <c:v>4.6054008792128951E-3</c:v>
                </c:pt>
              </c:numCache>
            </c:numRef>
          </c:val>
        </c:ser>
        <c:dLbls>
          <c:showLegendKey val="0"/>
          <c:showVal val="0"/>
          <c:showCatName val="0"/>
          <c:showSerName val="0"/>
          <c:showPercent val="0"/>
          <c:showBubbleSize val="0"/>
        </c:dLbls>
        <c:gapWidth val="150"/>
        <c:axId val="151524480"/>
        <c:axId val="151526016"/>
      </c:barChart>
      <c:catAx>
        <c:axId val="151524480"/>
        <c:scaling>
          <c:orientation val="minMax"/>
        </c:scaling>
        <c:delete val="0"/>
        <c:axPos val="b"/>
        <c:majorTickMark val="out"/>
        <c:minorTickMark val="none"/>
        <c:tickLblPos val="nextTo"/>
        <c:crossAx val="151526016"/>
        <c:crosses val="autoZero"/>
        <c:auto val="1"/>
        <c:lblAlgn val="ctr"/>
        <c:lblOffset val="100"/>
        <c:noMultiLvlLbl val="0"/>
      </c:catAx>
      <c:valAx>
        <c:axId val="151526016"/>
        <c:scaling>
          <c:orientation val="minMax"/>
        </c:scaling>
        <c:delete val="0"/>
        <c:axPos val="l"/>
        <c:majorGridlines/>
        <c:numFmt formatCode="0.0%" sourceLinked="1"/>
        <c:majorTickMark val="out"/>
        <c:minorTickMark val="none"/>
        <c:tickLblPos val="nextTo"/>
        <c:crossAx val="1515244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48642.944845329286</c:v>
                </c:pt>
                <c:pt idx="1">
                  <c:v>37684.976193365503</c:v>
                </c:pt>
                <c:pt idx="2">
                  <c:v>40920.941701007891</c:v>
                </c:pt>
                <c:pt idx="3">
                  <c:v>35436.921418016456</c:v>
                </c:pt>
                <c:pt idx="4">
                  <c:v>37449.749886483092</c:v>
                </c:pt>
                <c:pt idx="5">
                  <c:v>38018.091077059733</c:v>
                </c:pt>
                <c:pt idx="6">
                  <c:v>48321.428852900477</c:v>
                </c:pt>
                <c:pt idx="7">
                  <c:v>43028.825547435714</c:v>
                </c:pt>
                <c:pt idx="8">
                  <c:v>41522.946807372988</c:v>
                </c:pt>
                <c:pt idx="9">
                  <c:v>39276.418557160825</c:v>
                </c:pt>
                <c:pt idx="10">
                  <c:v>38140.11850752122</c:v>
                </c:pt>
                <c:pt idx="13">
                  <c:v>40339.517606231042</c:v>
                </c:pt>
                <c:pt idx="14">
                  <c:v>43262.750047914051</c:v>
                </c:pt>
                <c:pt idx="15">
                  <c:v>37349.256864836039</c:v>
                </c:pt>
                <c:pt idx="16">
                  <c:v>38910.984848484848</c:v>
                </c:pt>
                <c:pt idx="19">
                  <c:v>34756.185049777487</c:v>
                </c:pt>
                <c:pt idx="20">
                  <c:v>38585.308910198073</c:v>
                </c:pt>
                <c:pt idx="21">
                  <c:v>34034.820644872649</c:v>
                </c:pt>
                <c:pt idx="22">
                  <c:v>32682.00985183907</c:v>
                </c:pt>
                <c:pt idx="26">
                  <c:v>30010.965966907283</c:v>
                </c:pt>
              </c:numCache>
            </c:numRef>
          </c:val>
        </c:ser>
        <c:ser>
          <c:idx val="1"/>
          <c:order val="1"/>
          <c:tx>
            <c:strRef>
              <c:f>Лист3!$D$1</c:f>
              <c:strCache>
                <c:ptCount val="1"/>
                <c:pt idx="0">
                  <c:v>2-комн.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55193.354283729117</c:v>
                </c:pt>
                <c:pt idx="1">
                  <c:v>35870.923156286015</c:v>
                </c:pt>
                <c:pt idx="2">
                  <c:v>38876.347579235517</c:v>
                </c:pt>
                <c:pt idx="3">
                  <c:v>32572.278443364448</c:v>
                </c:pt>
                <c:pt idx="4">
                  <c:v>34226.334592181272</c:v>
                </c:pt>
                <c:pt idx="5">
                  <c:v>39185.218534793843</c:v>
                </c:pt>
                <c:pt idx="6">
                  <c:v>50839.741888841309</c:v>
                </c:pt>
                <c:pt idx="7">
                  <c:v>43495.616681442567</c:v>
                </c:pt>
                <c:pt idx="8">
                  <c:v>40278.799276826045</c:v>
                </c:pt>
                <c:pt idx="9">
                  <c:v>35655.946506613844</c:v>
                </c:pt>
                <c:pt idx="10">
                  <c:v>36727.597006921038</c:v>
                </c:pt>
                <c:pt idx="13">
                  <c:v>40983.607066326746</c:v>
                </c:pt>
                <c:pt idx="14">
                  <c:v>40736.038826788652</c:v>
                </c:pt>
                <c:pt idx="15">
                  <c:v>36007.480461855055</c:v>
                </c:pt>
                <c:pt idx="16">
                  <c:v>34837.327737984968</c:v>
                </c:pt>
                <c:pt idx="19">
                  <c:v>35393.214245590381</c:v>
                </c:pt>
                <c:pt idx="20">
                  <c:v>34580.238412499995</c:v>
                </c:pt>
                <c:pt idx="21">
                  <c:v>33040.861708456905</c:v>
                </c:pt>
                <c:pt idx="22">
                  <c:v>33490.247239291166</c:v>
                </c:pt>
                <c:pt idx="23">
                  <c:v>26587.411482811749</c:v>
                </c:pt>
                <c:pt idx="26">
                  <c:v>27834.960139303617</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48395.629155995826</c:v>
                </c:pt>
                <c:pt idx="1">
                  <c:v>40570.757523748958</c:v>
                </c:pt>
                <c:pt idx="2">
                  <c:v>40754.153780446293</c:v>
                </c:pt>
                <c:pt idx="3">
                  <c:v>32866.03913738126</c:v>
                </c:pt>
                <c:pt idx="4">
                  <c:v>34339.230227610169</c:v>
                </c:pt>
                <c:pt idx="5">
                  <c:v>39752.784443260629</c:v>
                </c:pt>
                <c:pt idx="6">
                  <c:v>47971.684926946124</c:v>
                </c:pt>
                <c:pt idx="7">
                  <c:v>42398.498339018624</c:v>
                </c:pt>
                <c:pt idx="8">
                  <c:v>37648.764182653693</c:v>
                </c:pt>
                <c:pt idx="9">
                  <c:v>33492.668484612077</c:v>
                </c:pt>
                <c:pt idx="10">
                  <c:v>32638.12011620347</c:v>
                </c:pt>
                <c:pt idx="13">
                  <c:v>40007.114401898398</c:v>
                </c:pt>
                <c:pt idx="14">
                  <c:v>40050.675481529841</c:v>
                </c:pt>
                <c:pt idx="15">
                  <c:v>33672.228377176594</c:v>
                </c:pt>
                <c:pt idx="16">
                  <c:v>33479.853479853482</c:v>
                </c:pt>
                <c:pt idx="17">
                  <c:v>31101.221259927319</c:v>
                </c:pt>
                <c:pt idx="19">
                  <c:v>28356.045680156611</c:v>
                </c:pt>
                <c:pt idx="20">
                  <c:v>32153.059564573428</c:v>
                </c:pt>
                <c:pt idx="21">
                  <c:v>30824.858099816382</c:v>
                </c:pt>
                <c:pt idx="22">
                  <c:v>29729.875283446712</c:v>
                </c:pt>
                <c:pt idx="23">
                  <c:v>32122.858865785631</c:v>
                </c:pt>
                <c:pt idx="26">
                  <c:v>26114.326771432279</c:v>
                </c:pt>
              </c:numCache>
            </c:numRef>
          </c:val>
        </c:ser>
        <c:dLbls>
          <c:showLegendKey val="0"/>
          <c:showVal val="0"/>
          <c:showCatName val="0"/>
          <c:showSerName val="0"/>
          <c:showPercent val="0"/>
          <c:showBubbleSize val="0"/>
        </c:dLbls>
        <c:gapWidth val="150"/>
        <c:axId val="151558400"/>
        <c:axId val="151650304"/>
      </c:barChart>
      <c:catAx>
        <c:axId val="151558400"/>
        <c:scaling>
          <c:orientation val="minMax"/>
        </c:scaling>
        <c:delete val="0"/>
        <c:axPos val="b"/>
        <c:majorTickMark val="out"/>
        <c:minorTickMark val="none"/>
        <c:tickLblPos val="nextTo"/>
        <c:crossAx val="151650304"/>
        <c:crosses val="autoZero"/>
        <c:auto val="1"/>
        <c:lblAlgn val="ctr"/>
        <c:lblOffset val="100"/>
        <c:noMultiLvlLbl val="0"/>
      </c:catAx>
      <c:valAx>
        <c:axId val="151650304"/>
        <c:scaling>
          <c:orientation val="minMax"/>
        </c:scaling>
        <c:delete val="0"/>
        <c:axPos val="l"/>
        <c:majorGridlines/>
        <c:numFmt formatCode="#,##0" sourceLinked="1"/>
        <c:majorTickMark val="out"/>
        <c:minorTickMark val="none"/>
        <c:tickLblPos val="nextTo"/>
        <c:crossAx val="151558400"/>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48422.202522169202</c:v>
                </c:pt>
                <c:pt idx="1">
                  <c:v>41393.159813926293</c:v>
                </c:pt>
                <c:pt idx="2">
                  <c:v>40948.370678815016</c:v>
                </c:pt>
                <c:pt idx="3">
                  <c:v>36520.992137041889</c:v>
                </c:pt>
                <c:pt idx="4">
                  <c:v>37478.31544326029</c:v>
                </c:pt>
                <c:pt idx="5">
                  <c:v>38018.091077059733</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51799.012416528458</c:v>
                </c:pt>
                <c:pt idx="1">
                  <c:v>41233.485269573161</c:v>
                </c:pt>
                <c:pt idx="2">
                  <c:v>39105.596869391127</c:v>
                </c:pt>
                <c:pt idx="3">
                  <c:v>33644.067587807811</c:v>
                </c:pt>
                <c:pt idx="4">
                  <c:v>35922.232867340223</c:v>
                </c:pt>
                <c:pt idx="5">
                  <c:v>36935.610132654183</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48058.967562338708</c:v>
                </c:pt>
                <c:pt idx="1">
                  <c:v>41458.847262760471</c:v>
                </c:pt>
                <c:pt idx="2">
                  <c:v>37278.360315495527</c:v>
                </c:pt>
                <c:pt idx="3">
                  <c:v>33133.145696999949</c:v>
                </c:pt>
                <c:pt idx="4">
                  <c:v>32576.879036747447</c:v>
                </c:pt>
                <c:pt idx="5">
                  <c:v>36746.075686483739</c:v>
                </c:pt>
              </c:numCache>
            </c:numRef>
          </c:val>
        </c:ser>
        <c:dLbls>
          <c:showLegendKey val="0"/>
          <c:showVal val="0"/>
          <c:showCatName val="0"/>
          <c:showSerName val="0"/>
          <c:showPercent val="0"/>
          <c:showBubbleSize val="0"/>
        </c:dLbls>
        <c:gapWidth val="150"/>
        <c:axId val="151696512"/>
        <c:axId val="151698048"/>
      </c:barChart>
      <c:catAx>
        <c:axId val="151696512"/>
        <c:scaling>
          <c:orientation val="minMax"/>
        </c:scaling>
        <c:delete val="0"/>
        <c:axPos val="b"/>
        <c:majorTickMark val="out"/>
        <c:minorTickMark val="none"/>
        <c:tickLblPos val="nextTo"/>
        <c:crossAx val="151698048"/>
        <c:crosses val="autoZero"/>
        <c:auto val="1"/>
        <c:lblAlgn val="ctr"/>
        <c:lblOffset val="100"/>
        <c:noMultiLvlLbl val="0"/>
      </c:catAx>
      <c:valAx>
        <c:axId val="151698048"/>
        <c:scaling>
          <c:orientation val="minMax"/>
        </c:scaling>
        <c:delete val="0"/>
        <c:axPos val="l"/>
        <c:majorGridlines/>
        <c:numFmt formatCode="#,##0" sourceLinked="1"/>
        <c:majorTickMark val="out"/>
        <c:minorTickMark val="none"/>
        <c:tickLblPos val="nextTo"/>
        <c:crossAx val="1516965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37729.264163592474</c:v>
                </c:pt>
                <c:pt idx="1">
                  <c:v>41931.173482660197</c:v>
                </c:pt>
                <c:pt idx="2">
                  <c:v>41781.949768561266</c:v>
                </c:pt>
                <c:pt idx="3">
                  <c:v>35983.2799949295</c:v>
                </c:pt>
                <c:pt idx="4">
                  <c:v>30010.965966907283</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35072.815981181426</c:v>
                </c:pt>
                <c:pt idx="1">
                  <c:v>40903.305584211674</c:v>
                </c:pt>
                <c:pt idx="2">
                  <c:v>39958.247974630729</c:v>
                </c:pt>
                <c:pt idx="3">
                  <c:v>33423.353857674294</c:v>
                </c:pt>
                <c:pt idx="4">
                  <c:v>27834.960139303617</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37617.862418790537</c:v>
                </c:pt>
                <c:pt idx="1">
                  <c:v>38522.756854566702</c:v>
                </c:pt>
                <c:pt idx="2">
                  <c:v>38711.780073618931</c:v>
                </c:pt>
                <c:pt idx="3">
                  <c:v>31224.948394631581</c:v>
                </c:pt>
                <c:pt idx="4">
                  <c:v>26114.326771432279</c:v>
                </c:pt>
              </c:numCache>
            </c:numRef>
          </c:val>
        </c:ser>
        <c:dLbls>
          <c:showLegendKey val="0"/>
          <c:showVal val="0"/>
          <c:showCatName val="0"/>
          <c:showSerName val="0"/>
          <c:showPercent val="0"/>
          <c:showBubbleSize val="0"/>
        </c:dLbls>
        <c:gapWidth val="150"/>
        <c:axId val="151848064"/>
        <c:axId val="151849600"/>
      </c:barChart>
      <c:catAx>
        <c:axId val="151848064"/>
        <c:scaling>
          <c:orientation val="minMax"/>
        </c:scaling>
        <c:delete val="0"/>
        <c:axPos val="b"/>
        <c:majorTickMark val="out"/>
        <c:minorTickMark val="none"/>
        <c:tickLblPos val="nextTo"/>
        <c:crossAx val="151849600"/>
        <c:crosses val="autoZero"/>
        <c:auto val="1"/>
        <c:lblAlgn val="ctr"/>
        <c:lblOffset val="100"/>
        <c:noMultiLvlLbl val="0"/>
      </c:catAx>
      <c:valAx>
        <c:axId val="151849600"/>
        <c:scaling>
          <c:orientation val="minMax"/>
        </c:scaling>
        <c:delete val="0"/>
        <c:axPos val="l"/>
        <c:majorGridlines/>
        <c:numFmt formatCode="#,##0" sourceLinked="1"/>
        <c:majorTickMark val="out"/>
        <c:minorTickMark val="none"/>
        <c:tickLblPos val="nextTo"/>
        <c:crossAx val="1518480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0.16847772828013083"/>
                  <c:y val="0.14205452041267119"/>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Динамика!$C$2:$AW$2</c:f>
              <c:numCache>
                <c:formatCode>#,##0</c:formatCode>
                <c:ptCount val="13"/>
                <c:pt idx="0">
                  <c:v>41154.723837656784</c:v>
                </c:pt>
                <c:pt idx="1">
                  <c:v>41219.967982972768</c:v>
                </c:pt>
                <c:pt idx="2">
                  <c:v>41077.804756147132</c:v>
                </c:pt>
                <c:pt idx="3">
                  <c:v>40874.523763350015</c:v>
                </c:pt>
                <c:pt idx="4">
                  <c:v>40403.121119093994</c:v>
                </c:pt>
                <c:pt idx="5">
                  <c:v>39821.878435073275</c:v>
                </c:pt>
                <c:pt idx="6">
                  <c:v>39365.954152094651</c:v>
                </c:pt>
                <c:pt idx="7">
                  <c:v>39017.886449274927</c:v>
                </c:pt>
                <c:pt idx="8">
                  <c:v>38904.204764857393</c:v>
                </c:pt>
                <c:pt idx="9">
                  <c:v>39201.089241513262</c:v>
                </c:pt>
                <c:pt idx="10">
                  <c:v>39059.913864226997</c:v>
                </c:pt>
                <c:pt idx="11">
                  <c:v>39103.084769253386</c:v>
                </c:pt>
                <c:pt idx="12">
                  <c:v>38946.513969632564</c:v>
                </c:pt>
              </c:numCache>
            </c:numRef>
          </c:val>
          <c:smooth val="0"/>
        </c:ser>
        <c:dLbls>
          <c:dLblPos val="l"/>
          <c:showLegendKey val="0"/>
          <c:showVal val="1"/>
          <c:showCatName val="0"/>
          <c:showSerName val="0"/>
          <c:showPercent val="0"/>
          <c:showBubbleSize val="0"/>
        </c:dLbls>
        <c:marker val="1"/>
        <c:smooth val="0"/>
        <c:axId val="151925888"/>
        <c:axId val="151927424"/>
      </c:lineChart>
      <c:dateAx>
        <c:axId val="151925888"/>
        <c:scaling>
          <c:orientation val="minMax"/>
        </c:scaling>
        <c:delete val="0"/>
        <c:axPos val="b"/>
        <c:numFmt formatCode="mmm\-yy" sourceLinked="1"/>
        <c:majorTickMark val="none"/>
        <c:minorTickMark val="none"/>
        <c:tickLblPos val="nextTo"/>
        <c:crossAx val="151927424"/>
        <c:crosses val="autoZero"/>
        <c:auto val="1"/>
        <c:lblOffset val="100"/>
        <c:baseTimeUnit val="months"/>
      </c:dateAx>
      <c:valAx>
        <c:axId val="151927424"/>
        <c:scaling>
          <c:orientation val="minMax"/>
        </c:scaling>
        <c:delete val="0"/>
        <c:axPos val="l"/>
        <c:majorGridlines/>
        <c:numFmt formatCode="#,##0" sourceLinked="1"/>
        <c:majorTickMark val="none"/>
        <c:minorTickMark val="none"/>
        <c:tickLblPos val="nextTo"/>
        <c:crossAx val="151925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'11_2017'!$D$103</c:f>
              <c:strCache>
                <c:ptCount val="1"/>
                <c:pt idx="0">
                  <c:v>Активность рынка</c:v>
                </c:pt>
              </c:strCache>
            </c:strRef>
          </c:tx>
          <c:invertIfNegative val="0"/>
          <c:cat>
            <c:strRef>
              <c:f>'11_2017'!$A$104:$A$113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'11_2017'!$D$104:$D$113</c:f>
              <c:numCache>
                <c:formatCode>0.0</c:formatCode>
                <c:ptCount val="10"/>
                <c:pt idx="0">
                  <c:v>4.8505220252510961</c:v>
                </c:pt>
                <c:pt idx="1">
                  <c:v>6.7228002426231441</c:v>
                </c:pt>
                <c:pt idx="2">
                  <c:v>6.0668879147212369</c:v>
                </c:pt>
                <c:pt idx="3">
                  <c:v>5.6027076880642213</c:v>
                </c:pt>
                <c:pt idx="4">
                  <c:v>7.2514341157846358</c:v>
                </c:pt>
                <c:pt idx="5">
                  <c:v>3.4914873390372483</c:v>
                </c:pt>
                <c:pt idx="6">
                  <c:v>5.1741068056499735</c:v>
                </c:pt>
                <c:pt idx="7">
                  <c:v>5.6160868284884939</c:v>
                </c:pt>
                <c:pt idx="8">
                  <c:v>5.0860237164987323</c:v>
                </c:pt>
                <c:pt idx="9">
                  <c:v>3.0421110199617174</c:v>
                </c:pt>
              </c:numCache>
            </c:numRef>
          </c:val>
        </c:ser>
        <c:dLbls>
          <c:showLegendKey val="0"/>
          <c:showVal val="0"/>
          <c:showCatName val="0"/>
          <c:showSerName val="0"/>
          <c:showPercent val="0"/>
          <c:showBubbleSize val="0"/>
        </c:dLbls>
        <c:gapWidth val="150"/>
        <c:axId val="154045824"/>
        <c:axId val="154114304"/>
      </c:barChart>
      <c:catAx>
        <c:axId val="154045824"/>
        <c:scaling>
          <c:orientation val="minMax"/>
        </c:scaling>
        <c:delete val="0"/>
        <c:axPos val="b"/>
        <c:majorTickMark val="out"/>
        <c:minorTickMark val="none"/>
        <c:tickLblPos val="nextTo"/>
        <c:crossAx val="154114304"/>
        <c:crosses val="autoZero"/>
        <c:auto val="1"/>
        <c:lblAlgn val="ctr"/>
        <c:lblOffset val="100"/>
        <c:noMultiLvlLbl val="0"/>
      </c:catAx>
      <c:valAx>
        <c:axId val="154114304"/>
        <c:scaling>
          <c:orientation val="minMax"/>
        </c:scaling>
        <c:delete val="0"/>
        <c:axPos val="l"/>
        <c:majorGridlines/>
        <c:numFmt formatCode="0.0" sourceLinked="1"/>
        <c:majorTickMark val="out"/>
        <c:minorTickMark val="none"/>
        <c:tickLblPos val="nextTo"/>
        <c:crossAx val="154045824"/>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9.0742270758169333E-3"/>
                  <c:y val="0.39273080660835763"/>
                </c:manualLayout>
              </c:layout>
              <c:tx>
                <c:rich>
                  <a:bodyPr/>
                  <a:lstStyle/>
                  <a:p>
                    <a:pPr>
                      <a:defRPr/>
                    </a:pPr>
                    <a:r>
                      <a:rPr lang="en-US" sz="1200" baseline="0"/>
                      <a:t>y = -5E-05x + 2,0376
R² = 0,7355</a:t>
                    </a:r>
                  </a:p>
                </c:rich>
              </c:tx>
              <c:numFmt formatCode="General" sourceLinked="0"/>
            </c:trendlineLbl>
          </c:trendline>
          <c:cat>
            <c:numRef>
              <c:f>Динамика!$C$1:$AW$1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Динамика!$C$4:$AW$4</c:f>
              <c:numCache>
                <c:formatCode>0.00%</c:formatCode>
                <c:ptCount val="13"/>
                <c:pt idx="0">
                  <c:v>-7.2037660769460159E-3</c:v>
                </c:pt>
                <c:pt idx="1">
                  <c:v>1.5853379450036734E-3</c:v>
                </c:pt>
                <c:pt idx="2">
                  <c:v>-3.4488922185568244E-3</c:v>
                </c:pt>
                <c:pt idx="3">
                  <c:v>-4.9486819951520726E-3</c:v>
                </c:pt>
                <c:pt idx="4">
                  <c:v>-1.1532920774448315E-2</c:v>
                </c:pt>
                <c:pt idx="5">
                  <c:v>-1.4386083746040878E-2</c:v>
                </c:pt>
                <c:pt idx="6">
                  <c:v>-1.1449090321592324E-2</c:v>
                </c:pt>
                <c:pt idx="7">
                  <c:v>-8.8418459635177839E-3</c:v>
                </c:pt>
                <c:pt idx="8">
                  <c:v>-2.9135787394667105E-3</c:v>
                </c:pt>
                <c:pt idx="9">
                  <c:v>7.6311668224625356E-3</c:v>
                </c:pt>
                <c:pt idx="10">
                  <c:v>-3.6013126170168406E-3</c:v>
                </c:pt>
                <c:pt idx="11">
                  <c:v>1.1052483417257862E-3</c:v>
                </c:pt>
                <c:pt idx="12">
                  <c:v>-4.0040523796202676E-3</c:v>
                </c:pt>
              </c:numCache>
            </c:numRef>
          </c:val>
          <c:smooth val="0"/>
        </c:ser>
        <c:dLbls>
          <c:dLblPos val="l"/>
          <c:showLegendKey val="0"/>
          <c:showVal val="1"/>
          <c:showCatName val="0"/>
          <c:showSerName val="0"/>
          <c:showPercent val="0"/>
          <c:showBubbleSize val="0"/>
        </c:dLbls>
        <c:marker val="1"/>
        <c:smooth val="0"/>
        <c:axId val="151953408"/>
        <c:axId val="151954944"/>
      </c:lineChart>
      <c:dateAx>
        <c:axId val="151953408"/>
        <c:scaling>
          <c:orientation val="minMax"/>
        </c:scaling>
        <c:delete val="0"/>
        <c:axPos val="b"/>
        <c:numFmt formatCode="mmm\-yy" sourceLinked="1"/>
        <c:majorTickMark val="out"/>
        <c:minorTickMark val="none"/>
        <c:tickLblPos val="nextTo"/>
        <c:crossAx val="151954944"/>
        <c:crosses val="autoZero"/>
        <c:auto val="1"/>
        <c:lblOffset val="100"/>
        <c:baseTimeUnit val="months"/>
      </c:dateAx>
      <c:valAx>
        <c:axId val="151954944"/>
        <c:scaling>
          <c:orientation val="minMax"/>
        </c:scaling>
        <c:delete val="0"/>
        <c:axPos val="l"/>
        <c:majorGridlines/>
        <c:numFmt formatCode="0.0%" sourceLinked="0"/>
        <c:majorTickMark val="out"/>
        <c:minorTickMark val="none"/>
        <c:tickLblPos val="nextTo"/>
        <c:crossAx val="151953408"/>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1.5241320914479255E-2</c:v>
                </c:pt>
                <c:pt idx="1">
                  <c:v>5.1651143099068583E-2</c:v>
                </c:pt>
                <c:pt idx="2">
                  <c:v>0.46824724809483487</c:v>
                </c:pt>
                <c:pt idx="3">
                  <c:v>0.14479254868755292</c:v>
                </c:pt>
                <c:pt idx="4">
                  <c:v>8.4674005080440304E-2</c:v>
                </c:pt>
                <c:pt idx="5">
                  <c:v>9.7375105842506346E-2</c:v>
                </c:pt>
                <c:pt idx="6">
                  <c:v>6.6892464013547842E-2</c:v>
                </c:pt>
                <c:pt idx="7">
                  <c:v>5.5038103302286201E-2</c:v>
                </c:pt>
                <c:pt idx="8">
                  <c:v>1.6088060965283656E-2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5.0804403048264179E-3</c:v>
                </c:pt>
                <c:pt idx="1">
                  <c:v>2.1168501270110076E-2</c:v>
                </c:pt>
                <c:pt idx="2">
                  <c:v>0.3607112616426757</c:v>
                </c:pt>
                <c:pt idx="3">
                  <c:v>7.5359864521591866E-2</c:v>
                </c:pt>
                <c:pt idx="4">
                  <c:v>4.3183742591024553E-2</c:v>
                </c:pt>
                <c:pt idx="5">
                  <c:v>5.7578323454699404E-2</c:v>
                </c:pt>
                <c:pt idx="6">
                  <c:v>2.9635901778154106E-2</c:v>
                </c:pt>
                <c:pt idx="7">
                  <c:v>3.4716342082980522E-2</c:v>
                </c:pt>
                <c:pt idx="8">
                  <c:v>5.0804403048264179E-3</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1.0160880609652836E-2</c:v>
                </c:pt>
                <c:pt idx="1">
                  <c:v>1.6088060965283656E-2</c:v>
                </c:pt>
                <c:pt idx="2">
                  <c:v>6.2658763759525823E-2</c:v>
                </c:pt>
                <c:pt idx="3">
                  <c:v>4.2337002540220152E-2</c:v>
                </c:pt>
                <c:pt idx="4">
                  <c:v>2.7942421676545301E-2</c:v>
                </c:pt>
                <c:pt idx="5">
                  <c:v>2.7095681625740897E-2</c:v>
                </c:pt>
                <c:pt idx="6">
                  <c:v>1.6088060965283656E-2</c:v>
                </c:pt>
                <c:pt idx="7">
                  <c:v>1.4394580863674851E-2</c:v>
                </c:pt>
                <c:pt idx="8">
                  <c:v>8.4674005080440304E-3</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1.4394580863674851E-2</c:v>
                </c:pt>
                <c:pt idx="2">
                  <c:v>4.4877222692633362E-2</c:v>
                </c:pt>
                <c:pt idx="3">
                  <c:v>2.7095681625740897E-2</c:v>
                </c:pt>
                <c:pt idx="4">
                  <c:v>1.3547840812870448E-2</c:v>
                </c:pt>
                <c:pt idx="5">
                  <c:v>1.2701100762066046E-2</c:v>
                </c:pt>
                <c:pt idx="6">
                  <c:v>2.1168501270110076E-2</c:v>
                </c:pt>
                <c:pt idx="7">
                  <c:v>5.9271803556308214E-3</c:v>
                </c:pt>
                <c:pt idx="8">
                  <c:v>2.5402201524132089E-3</c:v>
                </c:pt>
              </c:numCache>
            </c:numRef>
          </c:val>
        </c:ser>
        <c:dLbls>
          <c:showLegendKey val="0"/>
          <c:showVal val="0"/>
          <c:showCatName val="0"/>
          <c:showSerName val="0"/>
          <c:showPercent val="0"/>
          <c:showBubbleSize val="0"/>
        </c:dLbls>
        <c:gapWidth val="150"/>
        <c:overlap val="100"/>
        <c:axId val="152003712"/>
        <c:axId val="152005248"/>
      </c:barChart>
      <c:catAx>
        <c:axId val="152003712"/>
        <c:scaling>
          <c:orientation val="minMax"/>
        </c:scaling>
        <c:delete val="0"/>
        <c:axPos val="l"/>
        <c:majorTickMark val="out"/>
        <c:minorTickMark val="none"/>
        <c:tickLblPos val="nextTo"/>
        <c:crossAx val="152005248"/>
        <c:crosses val="autoZero"/>
        <c:auto val="1"/>
        <c:lblAlgn val="ctr"/>
        <c:lblOffset val="100"/>
        <c:noMultiLvlLbl val="0"/>
      </c:catAx>
      <c:valAx>
        <c:axId val="152005248"/>
        <c:scaling>
          <c:orientation val="minMax"/>
        </c:scaling>
        <c:delete val="0"/>
        <c:axPos val="b"/>
        <c:majorGridlines/>
        <c:numFmt formatCode="0.0%" sourceLinked="1"/>
        <c:majorTickMark val="out"/>
        <c:minorTickMark val="none"/>
        <c:tickLblPos val="nextTo"/>
        <c:crossAx val="1520037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63557.106421628727</c:v>
                </c:pt>
                <c:pt idx="1">
                  <c:v>54582.386118516632</c:v>
                </c:pt>
                <c:pt idx="2">
                  <c:v>49442.984727935116</c:v>
                </c:pt>
                <c:pt idx="3">
                  <c:v>45417.972883654118</c:v>
                </c:pt>
                <c:pt idx="4">
                  <c:v>40370.220417539451</c:v>
                </c:pt>
                <c:pt idx="5">
                  <c:v>52376.851266339414</c:v>
                </c:pt>
                <c:pt idx="6">
                  <c:v>41121.970667572503</c:v>
                </c:pt>
                <c:pt idx="7">
                  <c:v>37966.903414429464</c:v>
                </c:pt>
                <c:pt idx="8">
                  <c:v>40718.653277108824</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58775.143604164565</c:v>
                </c:pt>
                <c:pt idx="1">
                  <c:v>52270.813451818365</c:v>
                </c:pt>
                <c:pt idx="2">
                  <c:v>48565.639382581343</c:v>
                </c:pt>
                <c:pt idx="3">
                  <c:v>42734.725579094214</c:v>
                </c:pt>
                <c:pt idx="4">
                  <c:v>39185.245161160019</c:v>
                </c:pt>
                <c:pt idx="5">
                  <c:v>49717.598538037229</c:v>
                </c:pt>
                <c:pt idx="6">
                  <c:v>41808.602578531427</c:v>
                </c:pt>
                <c:pt idx="7">
                  <c:v>39383.852536830636</c:v>
                </c:pt>
                <c:pt idx="8">
                  <c:v>38789.954651703927</c:v>
                </c:pt>
              </c:numCache>
            </c:numRef>
          </c:val>
        </c:ser>
        <c:ser>
          <c:idx val="2"/>
          <c:order val="2"/>
          <c:tx>
            <c:strRef>
              <c:f>Лист1!$D$16</c:f>
              <c:strCache>
                <c:ptCount val="1"/>
                <c:pt idx="0">
                  <c:v>3-комн.</c:v>
                </c:pt>
              </c:strCache>
            </c:strRef>
          </c:tx>
          <c:invertIfNegative val="0"/>
          <c:dLbls>
            <c:dLbl>
              <c:idx val="7"/>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56250.667241580311</c:v>
                </c:pt>
                <c:pt idx="2">
                  <c:v>45764.722962308173</c:v>
                </c:pt>
                <c:pt idx="3">
                  <c:v>43217.430204034616</c:v>
                </c:pt>
                <c:pt idx="4">
                  <c:v>38116.620068633063</c:v>
                </c:pt>
                <c:pt idx="5">
                  <c:v>48961.749816110663</c:v>
                </c:pt>
                <c:pt idx="6">
                  <c:v>39628.315039041212</c:v>
                </c:pt>
                <c:pt idx="7">
                  <c:v>35214.285714285717</c:v>
                </c:pt>
                <c:pt idx="8">
                  <c:v>39293.304614648019</c:v>
                </c:pt>
              </c:numCache>
            </c:numRef>
          </c:val>
        </c:ser>
        <c:dLbls>
          <c:showLegendKey val="0"/>
          <c:showVal val="0"/>
          <c:showCatName val="0"/>
          <c:showSerName val="0"/>
          <c:showPercent val="0"/>
          <c:showBubbleSize val="0"/>
        </c:dLbls>
        <c:gapWidth val="150"/>
        <c:axId val="152041728"/>
        <c:axId val="152055808"/>
      </c:barChart>
      <c:catAx>
        <c:axId val="152041728"/>
        <c:scaling>
          <c:orientation val="minMax"/>
        </c:scaling>
        <c:delete val="0"/>
        <c:axPos val="b"/>
        <c:majorTickMark val="out"/>
        <c:minorTickMark val="none"/>
        <c:tickLblPos val="nextTo"/>
        <c:crossAx val="152055808"/>
        <c:crosses val="autoZero"/>
        <c:auto val="1"/>
        <c:lblAlgn val="ctr"/>
        <c:lblOffset val="100"/>
        <c:noMultiLvlLbl val="0"/>
      </c:catAx>
      <c:valAx>
        <c:axId val="152055808"/>
        <c:scaling>
          <c:orientation val="minMax"/>
        </c:scaling>
        <c:delete val="0"/>
        <c:axPos val="l"/>
        <c:majorGridlines/>
        <c:numFmt formatCode="#,##0" sourceLinked="1"/>
        <c:majorTickMark val="out"/>
        <c:minorTickMark val="none"/>
        <c:tickLblPos val="nextTo"/>
        <c:crossAx val="152041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9.6418223630525324E-2"/>
                  <c:y val="0.12146531683539558"/>
                </c:manualLayout>
              </c:layout>
              <c:numFmt formatCode="General" sourceLinked="0"/>
            </c:trendlineLbl>
          </c:trendline>
          <c:cat>
            <c:numRef>
              <c:f>Динамика!$D$1:$BA$1</c:f>
              <c:numCache>
                <c:formatCode>mmm\-yy</c:formatCode>
                <c:ptCount val="12"/>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numCache>
            </c:numRef>
          </c:cat>
          <c:val>
            <c:numRef>
              <c:f>Динамика!$D$2:$BA$2</c:f>
              <c:numCache>
                <c:formatCode>#,##0</c:formatCode>
                <c:ptCount val="12"/>
                <c:pt idx="0">
                  <c:v>52255.573320875686</c:v>
                </c:pt>
                <c:pt idx="1">
                  <c:v>52997.808367859921</c:v>
                </c:pt>
                <c:pt idx="2">
                  <c:v>51715.522563092039</c:v>
                </c:pt>
                <c:pt idx="3">
                  <c:v>52187.177591070387</c:v>
                </c:pt>
                <c:pt idx="4">
                  <c:v>51108.403170446269</c:v>
                </c:pt>
                <c:pt idx="5">
                  <c:v>52136.288449490246</c:v>
                </c:pt>
                <c:pt idx="6">
                  <c:v>49416.930601938941</c:v>
                </c:pt>
                <c:pt idx="7">
                  <c:v>48145.425776942342</c:v>
                </c:pt>
                <c:pt idx="8">
                  <c:v>45283.179045020479</c:v>
                </c:pt>
                <c:pt idx="9">
                  <c:v>46175.878449839118</c:v>
                </c:pt>
                <c:pt idx="10">
                  <c:v>46097.554191167466</c:v>
                </c:pt>
                <c:pt idx="11">
                  <c:v>46127.635138049729</c:v>
                </c:pt>
              </c:numCache>
            </c:numRef>
          </c:val>
          <c:smooth val="0"/>
        </c:ser>
        <c:dLbls>
          <c:dLblPos val="t"/>
          <c:showLegendKey val="0"/>
          <c:showVal val="1"/>
          <c:showCatName val="0"/>
          <c:showSerName val="0"/>
          <c:showPercent val="0"/>
          <c:showBubbleSize val="0"/>
        </c:dLbls>
        <c:marker val="1"/>
        <c:smooth val="0"/>
        <c:axId val="152070400"/>
        <c:axId val="152088576"/>
      </c:lineChart>
      <c:dateAx>
        <c:axId val="152070400"/>
        <c:scaling>
          <c:orientation val="minMax"/>
        </c:scaling>
        <c:delete val="0"/>
        <c:axPos val="b"/>
        <c:numFmt formatCode="mmm\-yy" sourceLinked="1"/>
        <c:majorTickMark val="out"/>
        <c:minorTickMark val="none"/>
        <c:tickLblPos val="nextTo"/>
        <c:crossAx val="152088576"/>
        <c:crosses val="autoZero"/>
        <c:auto val="1"/>
        <c:lblOffset val="100"/>
        <c:baseTimeUnit val="months"/>
      </c:dateAx>
      <c:valAx>
        <c:axId val="152088576"/>
        <c:scaling>
          <c:orientation val="minMax"/>
          <c:min val="40000"/>
        </c:scaling>
        <c:delete val="0"/>
        <c:axPos val="l"/>
        <c:majorGridlines/>
        <c:numFmt formatCode="#,##0" sourceLinked="1"/>
        <c:majorTickMark val="out"/>
        <c:minorTickMark val="none"/>
        <c:tickLblPos val="nextTo"/>
        <c:crossAx val="152070400"/>
        <c:crosses val="autoZero"/>
        <c:crossBetween val="between"/>
      </c:valAx>
    </c:plotArea>
    <c:legend>
      <c:legendPos val="r"/>
      <c:layout>
        <c:manualLayout>
          <c:xMode val="edge"/>
          <c:yMode val="edge"/>
          <c:x val="9.9883520952833316E-2"/>
          <c:y val="0.63617371674985412"/>
          <c:w val="0.5509858766959850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3.1544039357453382E-2"/>
                  <c:y val="0.46306990533795128"/>
                </c:manualLayout>
              </c:layout>
              <c:numFmt formatCode="General" sourceLinked="0"/>
            </c:trendlineLbl>
          </c:trendline>
          <c:cat>
            <c:numRef>
              <c:f>Динамика!$K$51:$BA$51</c:f>
              <c:numCache>
                <c:formatCode>mmm\-yy</c:formatCode>
                <c:ptCount val="12"/>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numCache>
            </c:numRef>
          </c:cat>
          <c:val>
            <c:numRef>
              <c:f>Динамика!$K$52:$BA$52</c:f>
              <c:numCache>
                <c:formatCode>0.00%</c:formatCode>
                <c:ptCount val="12"/>
                <c:pt idx="0">
                  <c:v>-8.5576311752260485E-3</c:v>
                </c:pt>
                <c:pt idx="1">
                  <c:v>1.4203940361089061E-2</c:v>
                </c:pt>
                <c:pt idx="2">
                  <c:v>-2.4195072291810345E-2</c:v>
                </c:pt>
                <c:pt idx="3">
                  <c:v>9.1201829663992446E-3</c:v>
                </c:pt>
                <c:pt idx="4">
                  <c:v>-2.0671254327589945E-2</c:v>
                </c:pt>
                <c:pt idx="5">
                  <c:v>2.0111864493515586E-2</c:v>
                </c:pt>
                <c:pt idx="6">
                  <c:v>-5.215863899068738E-2</c:v>
                </c:pt>
                <c:pt idx="7">
                  <c:v>-2.5730145711371017E-2</c:v>
                </c:pt>
                <c:pt idx="8">
                  <c:v>-5.9450024290628276E-2</c:v>
                </c:pt>
                <c:pt idx="9">
                  <c:v>1.9713708790876149E-2</c:v>
                </c:pt>
                <c:pt idx="10">
                  <c:v>-1.6962158880579859E-3</c:v>
                </c:pt>
                <c:pt idx="11">
                  <c:v>6.5254973740073866E-4</c:v>
                </c:pt>
              </c:numCache>
            </c:numRef>
          </c:val>
          <c:smooth val="0"/>
        </c:ser>
        <c:dLbls>
          <c:dLblPos val="t"/>
          <c:showLegendKey val="0"/>
          <c:showVal val="1"/>
          <c:showCatName val="0"/>
          <c:showSerName val="0"/>
          <c:showPercent val="0"/>
          <c:showBubbleSize val="0"/>
        </c:dLbls>
        <c:marker val="1"/>
        <c:smooth val="0"/>
        <c:axId val="152114304"/>
        <c:axId val="152115840"/>
      </c:lineChart>
      <c:dateAx>
        <c:axId val="152114304"/>
        <c:scaling>
          <c:orientation val="minMax"/>
        </c:scaling>
        <c:delete val="0"/>
        <c:axPos val="b"/>
        <c:numFmt formatCode="mmm\-yy" sourceLinked="1"/>
        <c:majorTickMark val="out"/>
        <c:minorTickMark val="none"/>
        <c:tickLblPos val="nextTo"/>
        <c:crossAx val="152115840"/>
        <c:crosses val="autoZero"/>
        <c:auto val="1"/>
        <c:lblOffset val="100"/>
        <c:baseTimeUnit val="months"/>
      </c:dateAx>
      <c:valAx>
        <c:axId val="152115840"/>
        <c:scaling>
          <c:orientation val="minMax"/>
        </c:scaling>
        <c:delete val="0"/>
        <c:axPos val="l"/>
        <c:majorGridlines/>
        <c:numFmt formatCode="0.00%" sourceLinked="1"/>
        <c:majorTickMark val="out"/>
        <c:minorTickMark val="none"/>
        <c:tickLblPos val="nextTo"/>
        <c:crossAx val="152114304"/>
        <c:crosses val="autoZero"/>
        <c:crossBetween val="between"/>
      </c:valAx>
    </c:plotArea>
    <c:legend>
      <c:legendPos val="b"/>
      <c:layout>
        <c:manualLayout>
          <c:xMode val="edge"/>
          <c:yMode val="edge"/>
          <c:x val="8.3791451115278873E-2"/>
          <c:y val="0.76507188489875722"/>
          <c:w val="0.60401738996967069"/>
          <c:h val="0.1899957985477804"/>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0.73269114990969297</c:v>
                </c:pt>
                <c:pt idx="1">
                  <c:v>0.24443106562311862</c:v>
                </c:pt>
                <c:pt idx="2">
                  <c:v>2.2877784467188442E-2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0.38109572546658638</c:v>
                </c:pt>
                <c:pt idx="2">
                  <c:v>0.11559301625526791</c:v>
                </c:pt>
                <c:pt idx="3">
                  <c:v>0.15171583383503914</c:v>
                </c:pt>
                <c:pt idx="4">
                  <c:v>3.6122817579771222E-3</c:v>
                </c:pt>
                <c:pt idx="5">
                  <c:v>8.0674292594822394E-2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0.14810355207706202</c:v>
                </c:pt>
                <c:pt idx="2">
                  <c:v>4.6959662853702587E-2</c:v>
                </c:pt>
                <c:pt idx="3">
                  <c:v>4.5153521974714027E-2</c:v>
                </c:pt>
                <c:pt idx="4">
                  <c:v>4.2143287176399759E-3</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1.5653220951234198E-2</c:v>
                </c:pt>
                <c:pt idx="2">
                  <c:v>7.2245635159542444E-3</c:v>
                </c:pt>
                <c:pt idx="3">
                  <c:v>0</c:v>
                </c:pt>
                <c:pt idx="4">
                  <c:v>0</c:v>
                </c:pt>
                <c:pt idx="5">
                  <c:v>0</c:v>
                </c:pt>
              </c:numCache>
            </c:numRef>
          </c:val>
        </c:ser>
        <c:dLbls>
          <c:showLegendKey val="0"/>
          <c:showVal val="0"/>
          <c:showCatName val="0"/>
          <c:showSerName val="0"/>
          <c:showPercent val="0"/>
          <c:showBubbleSize val="0"/>
        </c:dLbls>
        <c:gapWidth val="150"/>
        <c:overlap val="100"/>
        <c:axId val="152193280"/>
        <c:axId val="152199168"/>
      </c:barChart>
      <c:catAx>
        <c:axId val="152193280"/>
        <c:scaling>
          <c:orientation val="minMax"/>
        </c:scaling>
        <c:delete val="0"/>
        <c:axPos val="l"/>
        <c:majorTickMark val="out"/>
        <c:minorTickMark val="none"/>
        <c:tickLblPos val="nextTo"/>
        <c:crossAx val="152199168"/>
        <c:crosses val="autoZero"/>
        <c:auto val="1"/>
        <c:lblAlgn val="ctr"/>
        <c:lblOffset val="100"/>
        <c:noMultiLvlLbl val="0"/>
      </c:catAx>
      <c:valAx>
        <c:axId val="152199168"/>
        <c:scaling>
          <c:orientation val="minMax"/>
        </c:scaling>
        <c:delete val="0"/>
        <c:axPos val="b"/>
        <c:majorGridlines/>
        <c:numFmt formatCode="0.0%" sourceLinked="1"/>
        <c:majorTickMark val="out"/>
        <c:minorTickMark val="none"/>
        <c:tickLblPos val="nextTo"/>
        <c:crossAx val="1521932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1.6255267910897049E-2</c:v>
                </c:pt>
                <c:pt idx="1">
                  <c:v>5.5990367248645395E-2</c:v>
                </c:pt>
                <c:pt idx="2">
                  <c:v>0.18663455749548466</c:v>
                </c:pt>
                <c:pt idx="3">
                  <c:v>9.692956050571945E-2</c:v>
                </c:pt>
                <c:pt idx="4">
                  <c:v>6.6827212522576757E-2</c:v>
                </c:pt>
                <c:pt idx="5">
                  <c:v>0.13245033112582782</c:v>
                </c:pt>
                <c:pt idx="6">
                  <c:v>0.14027694160144491</c:v>
                </c:pt>
                <c:pt idx="7">
                  <c:v>1.5051173991571343E-2</c:v>
                </c:pt>
                <c:pt idx="8">
                  <c:v>2.2275737507525588E-2</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2.4081878386514148E-3</c:v>
                </c:pt>
                <c:pt idx="1">
                  <c:v>2.2275737507525588E-2</c:v>
                </c:pt>
                <c:pt idx="2">
                  <c:v>6.4419024683925352E-2</c:v>
                </c:pt>
                <c:pt idx="3">
                  <c:v>3.7928958458759786E-2</c:v>
                </c:pt>
                <c:pt idx="4">
                  <c:v>3.1306441902468396E-2</c:v>
                </c:pt>
                <c:pt idx="5">
                  <c:v>4.1541240216736906E-2</c:v>
                </c:pt>
                <c:pt idx="6">
                  <c:v>4.4551475015051176E-2</c:v>
                </c:pt>
                <c:pt idx="7">
                  <c:v>0</c:v>
                </c:pt>
                <c:pt idx="8">
                  <c:v>0</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1.8061408789885611E-3</c:v>
                </c:pt>
                <c:pt idx="1">
                  <c:v>4.2143287176399759E-3</c:v>
                </c:pt>
                <c:pt idx="2">
                  <c:v>7.2245635159542444E-3</c:v>
                </c:pt>
                <c:pt idx="3">
                  <c:v>1.2040939193257074E-3</c:v>
                </c:pt>
                <c:pt idx="4">
                  <c:v>3.6122817579771222E-3</c:v>
                </c:pt>
                <c:pt idx="5">
                  <c:v>3.0102347983142685E-3</c:v>
                </c:pt>
                <c:pt idx="6">
                  <c:v>1.8061408789885611E-3</c:v>
                </c:pt>
                <c:pt idx="7">
                  <c:v>0</c:v>
                </c:pt>
                <c:pt idx="8">
                  <c:v>0</c:v>
                </c:pt>
              </c:numCache>
            </c:numRef>
          </c:val>
        </c:ser>
        <c:dLbls>
          <c:showLegendKey val="0"/>
          <c:showVal val="0"/>
          <c:showCatName val="0"/>
          <c:showSerName val="0"/>
          <c:showPercent val="0"/>
          <c:showBubbleSize val="0"/>
        </c:dLbls>
        <c:gapWidth val="150"/>
        <c:overlap val="100"/>
        <c:axId val="152221952"/>
        <c:axId val="152526848"/>
      </c:barChart>
      <c:catAx>
        <c:axId val="152221952"/>
        <c:scaling>
          <c:orientation val="minMax"/>
        </c:scaling>
        <c:delete val="0"/>
        <c:axPos val="l"/>
        <c:majorTickMark val="out"/>
        <c:minorTickMark val="none"/>
        <c:tickLblPos val="nextTo"/>
        <c:crossAx val="152526848"/>
        <c:crosses val="autoZero"/>
        <c:auto val="1"/>
        <c:lblAlgn val="ctr"/>
        <c:lblOffset val="100"/>
        <c:noMultiLvlLbl val="0"/>
      </c:catAx>
      <c:valAx>
        <c:axId val="152526848"/>
        <c:scaling>
          <c:orientation val="minMax"/>
        </c:scaling>
        <c:delete val="0"/>
        <c:axPos val="b"/>
        <c:majorGridlines/>
        <c:numFmt formatCode="0.0%" sourceLinked="1"/>
        <c:majorTickMark val="out"/>
        <c:minorTickMark val="none"/>
        <c:tickLblPos val="nextTo"/>
        <c:crossAx val="1522219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10038.703001579779</c:v>
                </c:pt>
                <c:pt idx="2">
                  <c:v>9717.7083333333339</c:v>
                </c:pt>
                <c:pt idx="3">
                  <c:v>9219.0476190476184</c:v>
                </c:pt>
                <c:pt idx="4">
                  <c:v>9583.3333333333339</c:v>
                </c:pt>
                <c:pt idx="5">
                  <c:v>7941.7910447761196</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13852.430894308944</c:v>
                </c:pt>
                <c:pt idx="2">
                  <c:v>12807.692307692309</c:v>
                </c:pt>
                <c:pt idx="3">
                  <c:v>12373.333333333334</c:v>
                </c:pt>
                <c:pt idx="4">
                  <c:v>12571.428571428571</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36573.038461538461</c:v>
                </c:pt>
                <c:pt idx="2">
                  <c:v>25166.666666666668</c:v>
                </c:pt>
                <c:pt idx="3">
                  <c:v>0</c:v>
                </c:pt>
                <c:pt idx="4">
                  <c:v>0</c:v>
                </c:pt>
                <c:pt idx="5">
                  <c:v>0</c:v>
                </c:pt>
              </c:numCache>
            </c:numRef>
          </c:val>
        </c:ser>
        <c:dLbls>
          <c:showLegendKey val="0"/>
          <c:showVal val="0"/>
          <c:showCatName val="0"/>
          <c:showSerName val="0"/>
          <c:showPercent val="0"/>
          <c:showBubbleSize val="0"/>
        </c:dLbls>
        <c:gapWidth val="150"/>
        <c:axId val="153106688"/>
        <c:axId val="153419776"/>
      </c:barChart>
      <c:catAx>
        <c:axId val="153106688"/>
        <c:scaling>
          <c:orientation val="minMax"/>
        </c:scaling>
        <c:delete val="0"/>
        <c:axPos val="b"/>
        <c:majorTickMark val="out"/>
        <c:minorTickMark val="none"/>
        <c:tickLblPos val="nextTo"/>
        <c:crossAx val="153419776"/>
        <c:crosses val="autoZero"/>
        <c:auto val="1"/>
        <c:lblAlgn val="ctr"/>
        <c:lblOffset val="100"/>
        <c:noMultiLvlLbl val="0"/>
      </c:catAx>
      <c:valAx>
        <c:axId val="153419776"/>
        <c:scaling>
          <c:orientation val="minMax"/>
        </c:scaling>
        <c:delete val="0"/>
        <c:axPos val="l"/>
        <c:majorGridlines/>
        <c:numFmt formatCode="#,##0" sourceLinked="1"/>
        <c:majorTickMark val="out"/>
        <c:minorTickMark val="none"/>
        <c:tickLblPos val="nextTo"/>
        <c:crossAx val="153106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'11_2017'!$B$28</c:f>
              <c:strCache>
                <c:ptCount val="1"/>
                <c:pt idx="0">
                  <c:v>1-комн.</c:v>
                </c:pt>
              </c:strCache>
            </c:strRef>
          </c:tx>
          <c:invertIfNegative val="0"/>
          <c:cat>
            <c:strRef>
              <c:f>'11_2017'!$A$29:$A$38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'11_2017'!$B$29:$B$38</c:f>
              <c:numCache>
                <c:formatCode>#,##0</c:formatCode>
                <c:ptCount val="10"/>
                <c:pt idx="0">
                  <c:v>57744.601717976548</c:v>
                </c:pt>
                <c:pt idx="1">
                  <c:v>40204.979170999017</c:v>
                </c:pt>
                <c:pt idx="2">
                  <c:v>40448.468852748381</c:v>
                </c:pt>
                <c:pt idx="3">
                  <c:v>37945.205258899427</c:v>
                </c:pt>
                <c:pt idx="4">
                  <c:v>31074.61761832585</c:v>
                </c:pt>
                <c:pt idx="5">
                  <c:v>39474.108610246054</c:v>
                </c:pt>
                <c:pt idx="6">
                  <c:v>23636.18336607291</c:v>
                </c:pt>
                <c:pt idx="7">
                  <c:v>31335.074816079745</c:v>
                </c:pt>
                <c:pt idx="8">
                  <c:v>25608.978357262378</c:v>
                </c:pt>
                <c:pt idx="9">
                  <c:v>28670.291073785309</c:v>
                </c:pt>
              </c:numCache>
            </c:numRef>
          </c:val>
        </c:ser>
        <c:ser>
          <c:idx val="1"/>
          <c:order val="1"/>
          <c:tx>
            <c:strRef>
              <c:f>'11_2017'!$C$28</c:f>
              <c:strCache>
                <c:ptCount val="1"/>
                <c:pt idx="0">
                  <c:v>2-комн.</c:v>
                </c:pt>
              </c:strCache>
            </c:strRef>
          </c:tx>
          <c:invertIfNegative val="0"/>
          <c:cat>
            <c:strRef>
              <c:f>'11_2017'!$A$29:$A$38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'11_2017'!$C$29:$C$38</c:f>
              <c:numCache>
                <c:formatCode>#,##0</c:formatCode>
                <c:ptCount val="10"/>
                <c:pt idx="0">
                  <c:v>55163.623354390045</c:v>
                </c:pt>
                <c:pt idx="1">
                  <c:v>38428.085062464452</c:v>
                </c:pt>
                <c:pt idx="2">
                  <c:v>38167.233561165638</c:v>
                </c:pt>
                <c:pt idx="3">
                  <c:v>35213.120021418843</c:v>
                </c:pt>
                <c:pt idx="4">
                  <c:v>28310.018637687252</c:v>
                </c:pt>
                <c:pt idx="5">
                  <c:v>37636.410818651166</c:v>
                </c:pt>
                <c:pt idx="6">
                  <c:v>23426.774819372535</c:v>
                </c:pt>
                <c:pt idx="7">
                  <c:v>31078.964848506188</c:v>
                </c:pt>
                <c:pt idx="8">
                  <c:v>26815.947396922471</c:v>
                </c:pt>
                <c:pt idx="9">
                  <c:v>27283.409739166269</c:v>
                </c:pt>
              </c:numCache>
            </c:numRef>
          </c:val>
        </c:ser>
        <c:ser>
          <c:idx val="2"/>
          <c:order val="2"/>
          <c:tx>
            <c:strRef>
              <c:f>'11_2017'!$D$28</c:f>
              <c:strCache>
                <c:ptCount val="1"/>
                <c:pt idx="0">
                  <c:v>3-комн.</c:v>
                </c:pt>
              </c:strCache>
            </c:strRef>
          </c:tx>
          <c:invertIfNegative val="0"/>
          <c:cat>
            <c:strRef>
              <c:f>'11_2017'!$A$29:$A$38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'11_2017'!$D$29:$D$38</c:f>
              <c:numCache>
                <c:formatCode>#,##0</c:formatCode>
                <c:ptCount val="10"/>
                <c:pt idx="0">
                  <c:v>56350.416319643788</c:v>
                </c:pt>
                <c:pt idx="1">
                  <c:v>37756.133121093495</c:v>
                </c:pt>
                <c:pt idx="2">
                  <c:v>38973.869976720081</c:v>
                </c:pt>
                <c:pt idx="3">
                  <c:v>36796.554126799536</c:v>
                </c:pt>
                <c:pt idx="4">
                  <c:v>27591.931879410349</c:v>
                </c:pt>
                <c:pt idx="5">
                  <c:v>38043.310426806413</c:v>
                </c:pt>
                <c:pt idx="6">
                  <c:v>22394.167183461424</c:v>
                </c:pt>
                <c:pt idx="7">
                  <c:v>32279.174919649344</c:v>
                </c:pt>
                <c:pt idx="8">
                  <c:v>27750.496378767992</c:v>
                </c:pt>
                <c:pt idx="9">
                  <c:v>25458.729252177898</c:v>
                </c:pt>
              </c:numCache>
            </c:numRef>
          </c:val>
        </c:ser>
        <c:dLbls>
          <c:showLegendKey val="0"/>
          <c:showVal val="0"/>
          <c:showCatName val="0"/>
          <c:showSerName val="0"/>
          <c:showPercent val="0"/>
          <c:showBubbleSize val="0"/>
        </c:dLbls>
        <c:gapWidth val="150"/>
        <c:axId val="154911488"/>
        <c:axId val="154913408"/>
      </c:barChart>
      <c:catAx>
        <c:axId val="154911488"/>
        <c:scaling>
          <c:orientation val="minMax"/>
        </c:scaling>
        <c:delete val="0"/>
        <c:axPos val="b"/>
        <c:majorTickMark val="out"/>
        <c:minorTickMark val="none"/>
        <c:tickLblPos val="nextTo"/>
        <c:crossAx val="154913408"/>
        <c:crosses val="autoZero"/>
        <c:auto val="1"/>
        <c:lblAlgn val="ctr"/>
        <c:lblOffset val="100"/>
        <c:noMultiLvlLbl val="0"/>
      </c:catAx>
      <c:valAx>
        <c:axId val="154913408"/>
        <c:scaling>
          <c:orientation val="minMax"/>
        </c:scaling>
        <c:delete val="0"/>
        <c:axPos val="l"/>
        <c:majorGridlines/>
        <c:numFmt formatCode="#,##0" sourceLinked="1"/>
        <c:majorTickMark val="out"/>
        <c:minorTickMark val="none"/>
        <c:tickLblPos val="nextTo"/>
        <c:crossAx val="154911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0.50233644859813087</c:v>
                </c:pt>
                <c:pt idx="1">
                  <c:v>0.29556074766355134</c:v>
                </c:pt>
                <c:pt idx="2">
                  <c:v>0.20210280373831774</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0.20911214953271029</c:v>
                </c:pt>
                <c:pt idx="1">
                  <c:v>0.69742990654205606</c:v>
                </c:pt>
                <c:pt idx="2">
                  <c:v>5.7242990654205607E-2</c:v>
                </c:pt>
                <c:pt idx="3">
                  <c:v>3.6214953271028034E-2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2.1028037383177569E-2</c:v>
                </c:pt>
                <c:pt idx="1">
                  <c:v>0.17640186915887851</c:v>
                </c:pt>
                <c:pt idx="2">
                  <c:v>0.19042056074766356</c:v>
                </c:pt>
                <c:pt idx="3">
                  <c:v>9.3457943925233641E-2</c:v>
                </c:pt>
                <c:pt idx="4">
                  <c:v>1.7523364485981307E-2</c:v>
                </c:pt>
                <c:pt idx="5">
                  <c:v>3.5046728971962616E-3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2.8037383177570093E-2</c:v>
                </c:pt>
                <c:pt idx="1">
                  <c:v>8.5280373831775697E-2</c:v>
                </c:pt>
                <c:pt idx="2">
                  <c:v>9.6962616822429903E-2</c:v>
                </c:pt>
                <c:pt idx="3">
                  <c:v>7.1261682242990648E-2</c:v>
                </c:pt>
                <c:pt idx="4">
                  <c:v>1.1682242990654205E-2</c:v>
                </c:pt>
                <c:pt idx="5">
                  <c:v>2.3364485981308409E-3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3.8551401869158876E-2</c:v>
                </c:pt>
                <c:pt idx="1">
                  <c:v>5.8411214953271028E-2</c:v>
                </c:pt>
                <c:pt idx="2">
                  <c:v>7.359813084112149E-2</c:v>
                </c:pt>
                <c:pt idx="3">
                  <c:v>2.4532710280373831E-2</c:v>
                </c:pt>
                <c:pt idx="4">
                  <c:v>7.0093457943925233E-3</c:v>
                </c:pt>
                <c:pt idx="5">
                  <c:v>0</c:v>
                </c:pt>
              </c:numCache>
            </c:numRef>
          </c:val>
        </c:ser>
        <c:dLbls>
          <c:showLegendKey val="0"/>
          <c:showVal val="0"/>
          <c:showCatName val="0"/>
          <c:showSerName val="0"/>
          <c:showPercent val="0"/>
          <c:showBubbleSize val="0"/>
        </c:dLbls>
        <c:gapWidth val="150"/>
        <c:overlap val="100"/>
        <c:axId val="153652224"/>
        <c:axId val="153654016"/>
      </c:barChart>
      <c:catAx>
        <c:axId val="153652224"/>
        <c:scaling>
          <c:orientation val="minMax"/>
        </c:scaling>
        <c:delete val="0"/>
        <c:axPos val="l"/>
        <c:majorTickMark val="out"/>
        <c:minorTickMark val="none"/>
        <c:tickLblPos val="nextTo"/>
        <c:crossAx val="153654016"/>
        <c:crosses val="autoZero"/>
        <c:auto val="1"/>
        <c:lblAlgn val="ctr"/>
        <c:lblOffset val="100"/>
        <c:noMultiLvlLbl val="0"/>
      </c:catAx>
      <c:valAx>
        <c:axId val="153654016"/>
        <c:scaling>
          <c:orientation val="minMax"/>
        </c:scaling>
        <c:delete val="0"/>
        <c:axPos val="b"/>
        <c:majorGridlines/>
        <c:numFmt formatCode="0.0%" sourceLinked="1"/>
        <c:majorTickMark val="out"/>
        <c:minorTickMark val="none"/>
        <c:tickLblPos val="nextTo"/>
        <c:crossAx val="1536522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0.10046728971962617</c:v>
                </c:pt>
                <c:pt idx="1">
                  <c:v>0.35981308411214952</c:v>
                </c:pt>
                <c:pt idx="2">
                  <c:v>2.8037383177570093E-2</c:v>
                </c:pt>
                <c:pt idx="3">
                  <c:v>1.4018691588785047E-2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7.5934579439252331E-2</c:v>
                </c:pt>
                <c:pt idx="1">
                  <c:v>0.18457943925233644</c:v>
                </c:pt>
                <c:pt idx="2">
                  <c:v>1.9859813084112148E-2</c:v>
                </c:pt>
                <c:pt idx="3">
                  <c:v>1.5186915887850467E-2</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3.2710280373831772E-2</c:v>
                </c:pt>
                <c:pt idx="1">
                  <c:v>0.1530373831775701</c:v>
                </c:pt>
                <c:pt idx="2">
                  <c:v>9.3457943925233638E-3</c:v>
                </c:pt>
                <c:pt idx="3">
                  <c:v>7.0093457943925233E-3</c:v>
                </c:pt>
                <c:pt idx="4">
                  <c:v>0</c:v>
                </c:pt>
              </c:numCache>
            </c:numRef>
          </c:val>
        </c:ser>
        <c:dLbls>
          <c:showLegendKey val="0"/>
          <c:showVal val="0"/>
          <c:showCatName val="0"/>
          <c:showSerName val="0"/>
          <c:showPercent val="0"/>
          <c:showBubbleSize val="0"/>
        </c:dLbls>
        <c:gapWidth val="150"/>
        <c:overlap val="100"/>
        <c:axId val="153992192"/>
        <c:axId val="154297088"/>
      </c:barChart>
      <c:catAx>
        <c:axId val="153992192"/>
        <c:scaling>
          <c:orientation val="minMax"/>
        </c:scaling>
        <c:delete val="0"/>
        <c:axPos val="l"/>
        <c:majorTickMark val="out"/>
        <c:minorTickMark val="none"/>
        <c:tickLblPos val="nextTo"/>
        <c:crossAx val="154297088"/>
        <c:crosses val="autoZero"/>
        <c:auto val="1"/>
        <c:lblAlgn val="ctr"/>
        <c:lblOffset val="100"/>
        <c:noMultiLvlLbl val="0"/>
      </c:catAx>
      <c:valAx>
        <c:axId val="154297088"/>
        <c:scaling>
          <c:orientation val="minMax"/>
        </c:scaling>
        <c:delete val="0"/>
        <c:axPos val="b"/>
        <c:majorGridlines/>
        <c:numFmt formatCode="0.0%" sourceLinked="1"/>
        <c:majorTickMark val="out"/>
        <c:minorTickMark val="none"/>
        <c:tickLblPos val="nextTo"/>
        <c:crossAx val="1539921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15555.555555555555</c:v>
                </c:pt>
                <c:pt idx="1">
                  <c:v>12311.258278145695</c:v>
                </c:pt>
                <c:pt idx="2">
                  <c:v>9064.4171779141107</c:v>
                </c:pt>
                <c:pt idx="3">
                  <c:v>7952.5</c:v>
                </c:pt>
                <c:pt idx="4">
                  <c:v>8066.666666666667</c:v>
                </c:pt>
                <c:pt idx="5">
                  <c:v>11000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24416.666666666668</c:v>
                </c:pt>
                <c:pt idx="1">
                  <c:v>15095.890410958904</c:v>
                </c:pt>
                <c:pt idx="2">
                  <c:v>12903.614457831325</c:v>
                </c:pt>
                <c:pt idx="3">
                  <c:v>10172.131147540984</c:v>
                </c:pt>
                <c:pt idx="4">
                  <c:v>9000</c:v>
                </c:pt>
                <c:pt idx="5">
                  <c:v>16500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34621.21212121212</c:v>
                </c:pt>
                <c:pt idx="1">
                  <c:v>26760</c:v>
                </c:pt>
                <c:pt idx="2">
                  <c:v>16833.333333333332</c:v>
                </c:pt>
                <c:pt idx="3">
                  <c:v>13952.380952380952</c:v>
                </c:pt>
                <c:pt idx="4">
                  <c:v>11333.333333333334</c:v>
                </c:pt>
                <c:pt idx="5">
                  <c:v>0</c:v>
                </c:pt>
              </c:numCache>
            </c:numRef>
          </c:val>
        </c:ser>
        <c:dLbls>
          <c:showLegendKey val="0"/>
          <c:showVal val="0"/>
          <c:showCatName val="0"/>
          <c:showSerName val="0"/>
          <c:showPercent val="0"/>
          <c:showBubbleSize val="0"/>
        </c:dLbls>
        <c:gapWidth val="150"/>
        <c:axId val="154328064"/>
        <c:axId val="154329856"/>
      </c:barChart>
      <c:catAx>
        <c:axId val="154328064"/>
        <c:scaling>
          <c:orientation val="minMax"/>
        </c:scaling>
        <c:delete val="0"/>
        <c:axPos val="b"/>
        <c:majorTickMark val="out"/>
        <c:minorTickMark val="none"/>
        <c:tickLblPos val="nextTo"/>
        <c:crossAx val="154329856"/>
        <c:crosses val="autoZero"/>
        <c:auto val="1"/>
        <c:lblAlgn val="ctr"/>
        <c:lblOffset val="100"/>
        <c:noMultiLvlLbl val="0"/>
      </c:catAx>
      <c:valAx>
        <c:axId val="154329856"/>
        <c:scaling>
          <c:orientation val="minMax"/>
        </c:scaling>
        <c:delete val="0"/>
        <c:axPos val="l"/>
        <c:majorGridlines/>
        <c:numFmt formatCode="#,##0" sourceLinked="1"/>
        <c:majorTickMark val="out"/>
        <c:minorTickMark val="none"/>
        <c:tickLblPos val="nextTo"/>
        <c:crossAx val="1543280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'11_2017'!$B$77:$B$86</c:f>
              <c:numCache>
                <c:formatCode>#,##0.0</c:formatCode>
                <c:ptCount val="10"/>
                <c:pt idx="0">
                  <c:v>1169.771</c:v>
                </c:pt>
                <c:pt idx="1">
                  <c:v>710.56700000000001</c:v>
                </c:pt>
                <c:pt idx="2">
                  <c:v>105.161</c:v>
                </c:pt>
                <c:pt idx="3">
                  <c:v>174.023</c:v>
                </c:pt>
                <c:pt idx="4">
                  <c:v>58.747</c:v>
                </c:pt>
                <c:pt idx="5">
                  <c:v>57.854999999999997</c:v>
                </c:pt>
                <c:pt idx="6">
                  <c:v>26.478000000000002</c:v>
                </c:pt>
                <c:pt idx="7">
                  <c:v>47.542000000000002</c:v>
                </c:pt>
                <c:pt idx="8">
                  <c:v>72.944999999999993</c:v>
                </c:pt>
                <c:pt idx="9">
                  <c:v>29.256</c:v>
                </c:pt>
              </c:numCache>
            </c:numRef>
          </c:xVal>
          <c:yVal>
            <c:numRef>
              <c:f>'11_2017'!$C$77:$C$86</c:f>
              <c:numCache>
                <c:formatCode>#,##0</c:formatCode>
                <c:ptCount val="10"/>
                <c:pt idx="0">
                  <c:v>56483.008417520825</c:v>
                </c:pt>
                <c:pt idx="1">
                  <c:v>38946.513969632564</c:v>
                </c:pt>
                <c:pt idx="2">
                  <c:v>39092.271352095886</c:v>
                </c:pt>
                <c:pt idx="3">
                  <c:v>36582.684827413788</c:v>
                </c:pt>
                <c:pt idx="4">
                  <c:v>29050.175398028026</c:v>
                </c:pt>
                <c:pt idx="5">
                  <c:v>38278.884826459835</c:v>
                </c:pt>
                <c:pt idx="6">
                  <c:v>23230.225248554492</c:v>
                </c:pt>
                <c:pt idx="7">
                  <c:v>31440.214182924166</c:v>
                </c:pt>
                <c:pt idx="8">
                  <c:v>26528.526092807719</c:v>
                </c:pt>
                <c:pt idx="9">
                  <c:v>27263.768250438399</c:v>
                </c:pt>
              </c:numCache>
            </c:numRef>
          </c:yVal>
          <c:smooth val="0"/>
        </c:ser>
        <c:dLbls>
          <c:showLegendKey val="0"/>
          <c:showVal val="0"/>
          <c:showCatName val="0"/>
          <c:showSerName val="0"/>
          <c:showPercent val="0"/>
          <c:showBubbleSize val="0"/>
        </c:dLbls>
        <c:axId val="157798400"/>
        <c:axId val="157801088"/>
      </c:scatterChart>
      <c:valAx>
        <c:axId val="157798400"/>
        <c:scaling>
          <c:orientation val="minMax"/>
        </c:scaling>
        <c:delete val="0"/>
        <c:axPos val="b"/>
        <c:numFmt formatCode="#,##0.0" sourceLinked="1"/>
        <c:majorTickMark val="out"/>
        <c:minorTickMark val="none"/>
        <c:tickLblPos val="nextTo"/>
        <c:crossAx val="157801088"/>
        <c:crosses val="autoZero"/>
        <c:crossBetween val="midCat"/>
      </c:valAx>
      <c:valAx>
        <c:axId val="157801088"/>
        <c:scaling>
          <c:orientation val="minMax"/>
          <c:min val="15000"/>
        </c:scaling>
        <c:delete val="0"/>
        <c:axPos val="l"/>
        <c:majorGridlines/>
        <c:numFmt formatCode="#,##0" sourceLinked="1"/>
        <c:majorTickMark val="out"/>
        <c:minorTickMark val="none"/>
        <c:tickLblPos val="nextTo"/>
        <c:crossAx val="15779840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4.0953747448235635E-2"/>
                  <c:y val="0.22763294875910295"/>
                </c:manualLayout>
              </c:layout>
              <c:numFmt formatCode="General" sourceLinked="0"/>
            </c:trendlineLbl>
          </c:trendline>
          <c:cat>
            <c:numRef>
              <c:f>Города!$B$1:$AW$1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Города!$B$12:$AW$12</c:f>
              <c:numCache>
                <c:formatCode>#,##0"р."</c:formatCode>
                <c:ptCount val="13"/>
                <c:pt idx="0">
                  <c:v>46258.959124794179</c:v>
                </c:pt>
                <c:pt idx="1">
                  <c:v>43883.198424644215</c:v>
                </c:pt>
                <c:pt idx="2">
                  <c:v>44895.224196419571</c:v>
                </c:pt>
                <c:pt idx="3">
                  <c:v>43123.137526629864</c:v>
                </c:pt>
                <c:pt idx="4">
                  <c:v>41532.583500798777</c:v>
                </c:pt>
                <c:pt idx="5">
                  <c:v>40933.197644006228</c:v>
                </c:pt>
                <c:pt idx="6">
                  <c:v>44881.682565469448</c:v>
                </c:pt>
                <c:pt idx="7">
                  <c:v>44544.797021696279</c:v>
                </c:pt>
                <c:pt idx="8">
                  <c:v>44475.657210491554</c:v>
                </c:pt>
                <c:pt idx="9">
                  <c:v>44107.847718944831</c:v>
                </c:pt>
                <c:pt idx="10">
                  <c:v>44058.312450553196</c:v>
                </c:pt>
                <c:pt idx="11">
                  <c:v>44138.722900885346</c:v>
                </c:pt>
                <c:pt idx="12">
                  <c:v>45079.257884215978</c:v>
                </c:pt>
              </c:numCache>
            </c:numRef>
          </c:val>
          <c:smooth val="0"/>
        </c:ser>
        <c:dLbls>
          <c:dLblPos val="t"/>
          <c:showLegendKey val="0"/>
          <c:showVal val="1"/>
          <c:showCatName val="0"/>
          <c:showSerName val="0"/>
          <c:showPercent val="0"/>
          <c:showBubbleSize val="0"/>
        </c:dLbls>
        <c:marker val="1"/>
        <c:smooth val="0"/>
        <c:axId val="158466432"/>
        <c:axId val="158468736"/>
      </c:lineChart>
      <c:dateAx>
        <c:axId val="158466432"/>
        <c:scaling>
          <c:orientation val="minMax"/>
        </c:scaling>
        <c:delete val="0"/>
        <c:axPos val="b"/>
        <c:numFmt formatCode="mmm\-yy" sourceLinked="1"/>
        <c:majorTickMark val="out"/>
        <c:minorTickMark val="none"/>
        <c:tickLblPos val="nextTo"/>
        <c:crossAx val="158468736"/>
        <c:crosses val="autoZero"/>
        <c:auto val="1"/>
        <c:lblOffset val="100"/>
        <c:baseTimeUnit val="months"/>
      </c:dateAx>
      <c:valAx>
        <c:axId val="158468736"/>
        <c:scaling>
          <c:orientation val="minMax"/>
          <c:min val="35000"/>
        </c:scaling>
        <c:delete val="0"/>
        <c:axPos val="l"/>
        <c:majorGridlines/>
        <c:numFmt formatCode="#,##0&quot;р.&quot;" sourceLinked="1"/>
        <c:majorTickMark val="out"/>
        <c:minorTickMark val="none"/>
        <c:tickLblPos val="nextTo"/>
        <c:crossAx val="158466432"/>
        <c:crosses val="autoZero"/>
        <c:crossBetween val="between"/>
        <c:majorUnit val="1000"/>
      </c:valAx>
    </c:plotArea>
    <c:legend>
      <c:legendPos val="r"/>
      <c:layout>
        <c:manualLayout>
          <c:xMode val="edge"/>
          <c:yMode val="edge"/>
          <c:x val="0.14239932625244275"/>
          <c:y val="0.54891016320801622"/>
          <c:w val="0.60158400314124238"/>
          <c:h val="0.26644813283231683"/>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2.4775504346879029E-2"/>
                  <c:y val="-0.25296742563900859"/>
                </c:manualLayout>
              </c:layout>
              <c:numFmt formatCode="General" sourceLinked="0"/>
            </c:trendlineLbl>
          </c:trendline>
          <c:cat>
            <c:numRef>
              <c:f>Города!$B$1:$AW$1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Города!$B$14:$AW$14</c:f>
              <c:numCache>
                <c:formatCode>0.00%</c:formatCode>
                <c:ptCount val="13"/>
                <c:pt idx="0">
                  <c:v>9.2147444798187182E-3</c:v>
                </c:pt>
                <c:pt idx="1">
                  <c:v>-5.1357850351556829E-2</c:v>
                </c:pt>
                <c:pt idx="2">
                  <c:v>2.3061805157917014E-2</c:v>
                </c:pt>
                <c:pt idx="3">
                  <c:v>-3.9471607537512478E-2</c:v>
                </c:pt>
                <c:pt idx="4">
                  <c:v>-3.6884005131789646E-2</c:v>
                </c:pt>
                <c:pt idx="5">
                  <c:v>-1.4431701721156386E-2</c:v>
                </c:pt>
                <c:pt idx="6">
                  <c:v>9.6461677775652316E-2</c:v>
                </c:pt>
                <c:pt idx="7">
                  <c:v>-7.5060809781752292E-3</c:v>
                </c:pt>
                <c:pt idx="8">
                  <c:v>-1.5521411214658549E-3</c:v>
                </c:pt>
                <c:pt idx="9">
                  <c:v>-8.2699057105773029E-3</c:v>
                </c:pt>
                <c:pt idx="10">
                  <c:v>-1.1230488666614162E-3</c:v>
                </c:pt>
                <c:pt idx="11">
                  <c:v>1.8250914721800896E-3</c:v>
                </c:pt>
                <c:pt idx="12">
                  <c:v>2.1308613424149758E-2</c:v>
                </c:pt>
              </c:numCache>
            </c:numRef>
          </c:val>
          <c:smooth val="0"/>
        </c:ser>
        <c:dLbls>
          <c:showLegendKey val="0"/>
          <c:showVal val="0"/>
          <c:showCatName val="0"/>
          <c:showSerName val="0"/>
          <c:showPercent val="0"/>
          <c:showBubbleSize val="0"/>
        </c:dLbls>
        <c:marker val="1"/>
        <c:smooth val="0"/>
        <c:axId val="117108096"/>
        <c:axId val="120284288"/>
      </c:lineChart>
      <c:dateAx>
        <c:axId val="117108096"/>
        <c:scaling>
          <c:orientation val="minMax"/>
        </c:scaling>
        <c:delete val="0"/>
        <c:axPos val="b"/>
        <c:numFmt formatCode="mmm\-yy" sourceLinked="1"/>
        <c:majorTickMark val="out"/>
        <c:minorTickMark val="none"/>
        <c:tickLblPos val="nextTo"/>
        <c:crossAx val="120284288"/>
        <c:crosses val="autoZero"/>
        <c:auto val="1"/>
        <c:lblOffset val="100"/>
        <c:baseTimeUnit val="months"/>
      </c:dateAx>
      <c:valAx>
        <c:axId val="120284288"/>
        <c:scaling>
          <c:orientation val="minMax"/>
        </c:scaling>
        <c:delete val="0"/>
        <c:axPos val="l"/>
        <c:majorGridlines/>
        <c:numFmt formatCode="0.00%" sourceLinked="0"/>
        <c:majorTickMark val="out"/>
        <c:minorTickMark val="none"/>
        <c:tickLblPos val="nextTo"/>
        <c:crossAx val="117108096"/>
        <c:crosses val="autoZero"/>
        <c:crossBetween val="between"/>
        <c:majorUnit val="1.0000000000000002E-2"/>
      </c:valAx>
    </c:plotArea>
    <c:legend>
      <c:legendPos val="r"/>
      <c:layout>
        <c:manualLayout>
          <c:xMode val="edge"/>
          <c:yMode val="edge"/>
          <c:x val="6.7597720056222638E-2"/>
          <c:y val="0.14778293790331493"/>
          <c:w val="0.41311141894406228"/>
          <c:h val="0.21682534966148098"/>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Города!$C$2:$AW$2</c:f>
              <c:numCache>
                <c:formatCode>#,##0"р."</c:formatCode>
                <c:ptCount val="13"/>
                <c:pt idx="0">
                  <c:v>60385.932708521941</c:v>
                </c:pt>
                <c:pt idx="1">
                  <c:v>62148.697841000489</c:v>
                </c:pt>
                <c:pt idx="2">
                  <c:v>59983.743867208323</c:v>
                </c:pt>
                <c:pt idx="3">
                  <c:v>61683.574208758459</c:v>
                </c:pt>
                <c:pt idx="4">
                  <c:v>63708.030107905848</c:v>
                </c:pt>
                <c:pt idx="5">
                  <c:v>58383.158201037331</c:v>
                </c:pt>
                <c:pt idx="6">
                  <c:v>55876.721733024286</c:v>
                </c:pt>
                <c:pt idx="7">
                  <c:v>55683.15776947674</c:v>
                </c:pt>
                <c:pt idx="8">
                  <c:v>55344.351975285004</c:v>
                </c:pt>
                <c:pt idx="9">
                  <c:v>55421.739402893902</c:v>
                </c:pt>
                <c:pt idx="10">
                  <c:v>55918.059073083088</c:v>
                </c:pt>
                <c:pt idx="11">
                  <c:v>55740.466881635526</c:v>
                </c:pt>
                <c:pt idx="12">
                  <c:v>56483.008417520825</c:v>
                </c:pt>
              </c:numCache>
            </c:numRef>
          </c:val>
          <c:smooth val="0"/>
        </c:ser>
        <c:ser>
          <c:idx val="1"/>
          <c:order val="1"/>
          <c:tx>
            <c:strRef>
              <c:f>Города!$A$3</c:f>
              <c:strCache>
                <c:ptCount val="1"/>
                <c:pt idx="0">
                  <c:v>Тольятти</c:v>
                </c:pt>
              </c:strCache>
            </c:strRef>
          </c:tx>
          <c:cat>
            <c:numRef>
              <c:f>Города!$C$1:$AW$1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Города!$C$3:$AW$3</c:f>
              <c:numCache>
                <c:formatCode>#,##0"р."</c:formatCode>
                <c:ptCount val="13"/>
                <c:pt idx="0">
                  <c:v>41154.723837656784</c:v>
                </c:pt>
                <c:pt idx="1">
                  <c:v>41219.967982972768</c:v>
                </c:pt>
                <c:pt idx="2">
                  <c:v>41077.804756147132</c:v>
                </c:pt>
                <c:pt idx="3">
                  <c:v>40874.523763350015</c:v>
                </c:pt>
                <c:pt idx="4">
                  <c:v>40403.121119093994</c:v>
                </c:pt>
                <c:pt idx="5">
                  <c:v>39821.878435073275</c:v>
                </c:pt>
                <c:pt idx="6">
                  <c:v>39365.954152094651</c:v>
                </c:pt>
                <c:pt idx="7">
                  <c:v>39017.886449274927</c:v>
                </c:pt>
                <c:pt idx="8">
                  <c:v>38904.204764857393</c:v>
                </c:pt>
                <c:pt idx="9">
                  <c:v>39201.089241513262</c:v>
                </c:pt>
                <c:pt idx="10">
                  <c:v>39059.913864226997</c:v>
                </c:pt>
                <c:pt idx="11">
                  <c:v>39103.084769253386</c:v>
                </c:pt>
                <c:pt idx="12">
                  <c:v>38946.513969632564</c:v>
                </c:pt>
              </c:numCache>
            </c:numRef>
          </c:val>
          <c:smooth val="0"/>
        </c:ser>
        <c:ser>
          <c:idx val="2"/>
          <c:order val="2"/>
          <c:tx>
            <c:strRef>
              <c:f>Города!$A$4</c:f>
              <c:strCache>
                <c:ptCount val="1"/>
                <c:pt idx="0">
                  <c:v>Новокуйбышевск</c:v>
                </c:pt>
              </c:strCache>
            </c:strRef>
          </c:tx>
          <c:cat>
            <c:numRef>
              <c:f>Города!$C$1:$AW$1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Города!$C$4:$AW$4</c:f>
              <c:numCache>
                <c:formatCode>#,##0"р."</c:formatCode>
                <c:ptCount val="13"/>
                <c:pt idx="0">
                  <c:v>41546.111972555016</c:v>
                </c:pt>
                <c:pt idx="1">
                  <c:v>41644.026093866705</c:v>
                </c:pt>
                <c:pt idx="2">
                  <c:v>41337.009288495625</c:v>
                </c:pt>
                <c:pt idx="3">
                  <c:v>41261.947168755985</c:v>
                </c:pt>
                <c:pt idx="4">
                  <c:v>40890.106008483155</c:v>
                </c:pt>
                <c:pt idx="5">
                  <c:v>40509.516831318411</c:v>
                </c:pt>
                <c:pt idx="6">
                  <c:v>40047.398817614761</c:v>
                </c:pt>
                <c:pt idx="7">
                  <c:v>39831.14853236972</c:v>
                </c:pt>
                <c:pt idx="8">
                  <c:v>39221.888747165518</c:v>
                </c:pt>
                <c:pt idx="9">
                  <c:v>39711.845610386597</c:v>
                </c:pt>
                <c:pt idx="10">
                  <c:v>39537.574089094764</c:v>
                </c:pt>
                <c:pt idx="11">
                  <c:v>39356.95703020037</c:v>
                </c:pt>
                <c:pt idx="12">
                  <c:v>39092.271352095886</c:v>
                </c:pt>
              </c:numCache>
            </c:numRef>
          </c:val>
          <c:smooth val="0"/>
        </c:ser>
        <c:ser>
          <c:idx val="3"/>
          <c:order val="3"/>
          <c:tx>
            <c:strRef>
              <c:f>Города!$A$5</c:f>
              <c:strCache>
                <c:ptCount val="1"/>
                <c:pt idx="0">
                  <c:v>Сызрань</c:v>
                </c:pt>
              </c:strCache>
            </c:strRef>
          </c:tx>
          <c:cat>
            <c:numRef>
              <c:f>Города!$C$1:$AW$1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Города!$C$5:$AW$5</c:f>
              <c:numCache>
                <c:formatCode>#,##0"р."</c:formatCode>
                <c:ptCount val="13"/>
                <c:pt idx="0">
                  <c:v>39307.041647301055</c:v>
                </c:pt>
                <c:pt idx="1">
                  <c:v>39014.357712167759</c:v>
                </c:pt>
                <c:pt idx="2">
                  <c:v>39733.073828310837</c:v>
                </c:pt>
                <c:pt idx="3">
                  <c:v>39065.48378312603</c:v>
                </c:pt>
                <c:pt idx="4">
                  <c:v>38693.599428919348</c:v>
                </c:pt>
                <c:pt idx="5">
                  <c:v>38076.310277237491</c:v>
                </c:pt>
                <c:pt idx="6">
                  <c:v>37951.4826303999</c:v>
                </c:pt>
                <c:pt idx="7">
                  <c:v>37621.780565862777</c:v>
                </c:pt>
                <c:pt idx="8">
                  <c:v>36948.457322315749</c:v>
                </c:pt>
                <c:pt idx="9">
                  <c:v>37045.66014213326</c:v>
                </c:pt>
                <c:pt idx="10">
                  <c:v>36607.522907033112</c:v>
                </c:pt>
                <c:pt idx="11">
                  <c:v>36655.308325412872</c:v>
                </c:pt>
                <c:pt idx="12">
                  <c:v>36582.684827413788</c:v>
                </c:pt>
              </c:numCache>
            </c:numRef>
          </c:val>
          <c:smooth val="0"/>
        </c:ser>
        <c:ser>
          <c:idx val="4"/>
          <c:order val="4"/>
          <c:tx>
            <c:strRef>
              <c:f>Города!$A$6</c:f>
              <c:strCache>
                <c:ptCount val="1"/>
                <c:pt idx="0">
                  <c:v>Жигулевск</c:v>
                </c:pt>
              </c:strCache>
            </c:strRef>
          </c:tx>
          <c:cat>
            <c:numRef>
              <c:f>Города!$C$1:$AW$1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Города!$C$6:$AW$6</c:f>
              <c:numCache>
                <c:formatCode>#,##0"р."</c:formatCode>
                <c:ptCount val="13"/>
                <c:pt idx="0">
                  <c:v>30911.470004326387</c:v>
                </c:pt>
                <c:pt idx="1">
                  <c:v>30521.788870111493</c:v>
                </c:pt>
                <c:pt idx="2">
                  <c:v>30987.307263482195</c:v>
                </c:pt>
                <c:pt idx="3">
                  <c:v>31493.491064866972</c:v>
                </c:pt>
                <c:pt idx="4">
                  <c:v>30339.970636545768</c:v>
                </c:pt>
                <c:pt idx="5">
                  <c:v>29897.856913734238</c:v>
                </c:pt>
                <c:pt idx="6">
                  <c:v>29877.776218610503</c:v>
                </c:pt>
                <c:pt idx="7">
                  <c:v>29486.220933917975</c:v>
                </c:pt>
                <c:pt idx="8">
                  <c:v>29125.063006449254</c:v>
                </c:pt>
                <c:pt idx="9">
                  <c:v>29470.028790091663</c:v>
                </c:pt>
                <c:pt idx="10">
                  <c:v>28827.214962537622</c:v>
                </c:pt>
                <c:pt idx="11">
                  <c:v>28623.883369242598</c:v>
                </c:pt>
                <c:pt idx="12">
                  <c:v>29050.175398028026</c:v>
                </c:pt>
              </c:numCache>
            </c:numRef>
          </c:val>
          <c:smooth val="0"/>
        </c:ser>
        <c:ser>
          <c:idx val="5"/>
          <c:order val="5"/>
          <c:tx>
            <c:strRef>
              <c:f>Города!$A$7</c:f>
              <c:strCache>
                <c:ptCount val="1"/>
                <c:pt idx="0">
                  <c:v>Кинель</c:v>
                </c:pt>
              </c:strCache>
            </c:strRef>
          </c:tx>
          <c:cat>
            <c:numRef>
              <c:f>Города!$C$1:$AW$1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Города!$C$7:$AW$7</c:f>
              <c:numCache>
                <c:formatCode>#,##0"р."</c:formatCode>
                <c:ptCount val="13"/>
                <c:pt idx="0">
                  <c:v>40038.649218632898</c:v>
                </c:pt>
                <c:pt idx="1">
                  <c:v>38558.569214979092</c:v>
                </c:pt>
                <c:pt idx="2">
                  <c:v>39488.626654356442</c:v>
                </c:pt>
                <c:pt idx="3">
                  <c:v>39395.421688961898</c:v>
                </c:pt>
                <c:pt idx="4">
                  <c:v>38914.732267932799</c:v>
                </c:pt>
                <c:pt idx="5">
                  <c:v>39093.903662492718</c:v>
                </c:pt>
                <c:pt idx="6">
                  <c:v>38916.088615907494</c:v>
                </c:pt>
                <c:pt idx="7">
                  <c:v>38181.005788636183</c:v>
                </c:pt>
                <c:pt idx="8">
                  <c:v>37697.059833319137</c:v>
                </c:pt>
                <c:pt idx="9">
                  <c:v>37486.287226968103</c:v>
                </c:pt>
                <c:pt idx="10">
                  <c:v>37735.724594468142</c:v>
                </c:pt>
                <c:pt idx="11">
                  <c:v>37460.441909381036</c:v>
                </c:pt>
                <c:pt idx="12">
                  <c:v>38278.884826459835</c:v>
                </c:pt>
              </c:numCache>
            </c:numRef>
          </c:val>
          <c:smooth val="0"/>
        </c:ser>
        <c:ser>
          <c:idx val="6"/>
          <c:order val="6"/>
          <c:tx>
            <c:strRef>
              <c:f>Города!$A$8</c:f>
              <c:strCache>
                <c:ptCount val="1"/>
                <c:pt idx="0">
                  <c:v>Октябрьск</c:v>
                </c:pt>
              </c:strCache>
            </c:strRef>
          </c:tx>
          <c:cat>
            <c:numRef>
              <c:f>Города!$C$1:$AW$1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Города!$C$8:$AW$8</c:f>
              <c:numCache>
                <c:formatCode>#,##0"р."</c:formatCode>
                <c:ptCount val="13"/>
                <c:pt idx="0">
                  <c:v>24575.475178827739</c:v>
                </c:pt>
                <c:pt idx="1">
                  <c:v>25427.977443602533</c:v>
                </c:pt>
                <c:pt idx="2">
                  <c:v>25419.692076463904</c:v>
                </c:pt>
                <c:pt idx="3">
                  <c:v>24526.097778805484</c:v>
                </c:pt>
                <c:pt idx="4">
                  <c:v>23883.511680304622</c:v>
                </c:pt>
                <c:pt idx="5">
                  <c:v>24203.240886776108</c:v>
                </c:pt>
                <c:pt idx="6">
                  <c:v>24375.011114785808</c:v>
                </c:pt>
                <c:pt idx="7">
                  <c:v>23738.761505131431</c:v>
                </c:pt>
                <c:pt idx="8">
                  <c:v>23314.270566550345</c:v>
                </c:pt>
                <c:pt idx="9">
                  <c:v>23013.856198327081</c:v>
                </c:pt>
                <c:pt idx="10">
                  <c:v>23285.54807686037</c:v>
                </c:pt>
                <c:pt idx="11">
                  <c:v>23106.384944626843</c:v>
                </c:pt>
                <c:pt idx="12">
                  <c:v>23230.225248554492</c:v>
                </c:pt>
              </c:numCache>
            </c:numRef>
          </c:val>
          <c:smooth val="0"/>
        </c:ser>
        <c:ser>
          <c:idx val="7"/>
          <c:order val="7"/>
          <c:tx>
            <c:strRef>
              <c:f>Города!$A$9</c:f>
              <c:strCache>
                <c:ptCount val="1"/>
                <c:pt idx="0">
                  <c:v>Отрадный</c:v>
                </c:pt>
              </c:strCache>
            </c:strRef>
          </c:tx>
          <c:cat>
            <c:numRef>
              <c:f>Города!$C$1:$AW$1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Города!$C$9:$AW$9</c:f>
              <c:numCache>
                <c:formatCode>#,##0"р."</c:formatCode>
                <c:ptCount val="13"/>
                <c:pt idx="0">
                  <c:v>33273.752600095198</c:v>
                </c:pt>
                <c:pt idx="1">
                  <c:v>32727.158529192664</c:v>
                </c:pt>
                <c:pt idx="2">
                  <c:v>33152.039623635159</c:v>
                </c:pt>
                <c:pt idx="3">
                  <c:v>32759.80829423427</c:v>
                </c:pt>
                <c:pt idx="4">
                  <c:v>32816.493854189808</c:v>
                </c:pt>
                <c:pt idx="5">
                  <c:v>32442.99447712487</c:v>
                </c:pt>
                <c:pt idx="6">
                  <c:v>32028.996899170954</c:v>
                </c:pt>
                <c:pt idx="7">
                  <c:v>31569.032739312795</c:v>
                </c:pt>
                <c:pt idx="8">
                  <c:v>31569.844623737223</c:v>
                </c:pt>
                <c:pt idx="9">
                  <c:v>31950.018882830809</c:v>
                </c:pt>
                <c:pt idx="10">
                  <c:v>31527.808277801854</c:v>
                </c:pt>
                <c:pt idx="11">
                  <c:v>31250.184420061178</c:v>
                </c:pt>
                <c:pt idx="12">
                  <c:v>31440.214182924166</c:v>
                </c:pt>
              </c:numCache>
            </c:numRef>
          </c:val>
          <c:smooth val="0"/>
        </c:ser>
        <c:ser>
          <c:idx val="8"/>
          <c:order val="8"/>
          <c:tx>
            <c:strRef>
              <c:f>Города!$A$10</c:f>
              <c:strCache>
                <c:ptCount val="1"/>
                <c:pt idx="0">
                  <c:v>Чапаевск</c:v>
                </c:pt>
              </c:strCache>
            </c:strRef>
          </c:tx>
          <c:cat>
            <c:numRef>
              <c:f>Города!$C$1:$AW$1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Города!$C$10:$AW$10</c:f>
              <c:numCache>
                <c:formatCode>#,##0"р."</c:formatCode>
                <c:ptCount val="13"/>
                <c:pt idx="0">
                  <c:v>28873.227098951644</c:v>
                </c:pt>
                <c:pt idx="1">
                  <c:v>28393.393558875217</c:v>
                </c:pt>
                <c:pt idx="2">
                  <c:v>28106.945609020957</c:v>
                </c:pt>
                <c:pt idx="3">
                  <c:v>28058.403334776205</c:v>
                </c:pt>
                <c:pt idx="4">
                  <c:v>28626.913134270875</c:v>
                </c:pt>
                <c:pt idx="5">
                  <c:v>27517.892732683631</c:v>
                </c:pt>
                <c:pt idx="6">
                  <c:v>27495.101492835871</c:v>
                </c:pt>
                <c:pt idx="7">
                  <c:v>27507.963889010432</c:v>
                </c:pt>
                <c:pt idx="8">
                  <c:v>27019.613262659866</c:v>
                </c:pt>
                <c:pt idx="9">
                  <c:v>27496.766892007996</c:v>
                </c:pt>
                <c:pt idx="10">
                  <c:v>26863.180214125536</c:v>
                </c:pt>
                <c:pt idx="11">
                  <c:v>26644.793133649022</c:v>
                </c:pt>
                <c:pt idx="12">
                  <c:v>26528.526092807719</c:v>
                </c:pt>
              </c:numCache>
            </c:numRef>
          </c:val>
          <c:smooth val="0"/>
        </c:ser>
        <c:ser>
          <c:idx val="9"/>
          <c:order val="9"/>
          <c:tx>
            <c:strRef>
              <c:f>Города!$A$11</c:f>
              <c:strCache>
                <c:ptCount val="1"/>
                <c:pt idx="0">
                  <c:v>Похвистнево</c:v>
                </c:pt>
              </c:strCache>
            </c:strRef>
          </c:tx>
          <c:cat>
            <c:numRef>
              <c:f>Города!$C$1:$AW$1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Города!$C$11:$AW$11</c:f>
              <c:numCache>
                <c:formatCode>#,##0"р."</c:formatCode>
                <c:ptCount val="13"/>
                <c:pt idx="0">
                  <c:v>29372.833081314482</c:v>
                </c:pt>
                <c:pt idx="1">
                  <c:v>29073.733535156305</c:v>
                </c:pt>
                <c:pt idx="2">
                  <c:v>29426.534923073617</c:v>
                </c:pt>
                <c:pt idx="3">
                  <c:v>29714.983354526539</c:v>
                </c:pt>
                <c:pt idx="4">
                  <c:v>28856.614764283793</c:v>
                </c:pt>
                <c:pt idx="5">
                  <c:v>29558.948737899169</c:v>
                </c:pt>
                <c:pt idx="6">
                  <c:v>29739.288538599132</c:v>
                </c:pt>
                <c:pt idx="7">
                  <c:v>28495.183412331076</c:v>
                </c:pt>
                <c:pt idx="8">
                  <c:v>28466.791962806798</c:v>
                </c:pt>
                <c:pt idx="9">
                  <c:v>27989.005348861963</c:v>
                </c:pt>
                <c:pt idx="10">
                  <c:v>27900.062824050961</c:v>
                </c:pt>
                <c:pt idx="11">
                  <c:v>27889.221031918594</c:v>
                </c:pt>
                <c:pt idx="12">
                  <c:v>27263.768250438399</c:v>
                </c:pt>
              </c:numCache>
            </c:numRef>
          </c:val>
          <c:smooth val="0"/>
        </c:ser>
        <c:dLbls>
          <c:showLegendKey val="0"/>
          <c:showVal val="0"/>
          <c:showCatName val="0"/>
          <c:showSerName val="0"/>
          <c:showPercent val="0"/>
          <c:showBubbleSize val="0"/>
        </c:dLbls>
        <c:marker val="1"/>
        <c:smooth val="0"/>
        <c:axId val="120332288"/>
        <c:axId val="120333824"/>
      </c:lineChart>
      <c:dateAx>
        <c:axId val="120332288"/>
        <c:scaling>
          <c:orientation val="minMax"/>
        </c:scaling>
        <c:delete val="0"/>
        <c:axPos val="b"/>
        <c:numFmt formatCode="mmm\-yy" sourceLinked="1"/>
        <c:majorTickMark val="out"/>
        <c:minorTickMark val="none"/>
        <c:tickLblPos val="nextTo"/>
        <c:crossAx val="120333824"/>
        <c:crosses val="autoZero"/>
        <c:auto val="1"/>
        <c:lblOffset val="100"/>
        <c:baseTimeUnit val="months"/>
      </c:dateAx>
      <c:valAx>
        <c:axId val="120333824"/>
        <c:scaling>
          <c:orientation val="minMax"/>
        </c:scaling>
        <c:delete val="0"/>
        <c:axPos val="l"/>
        <c:majorGridlines/>
        <c:numFmt formatCode="#,##0&quot;р.&quot;" sourceLinked="1"/>
        <c:majorTickMark val="out"/>
        <c:minorTickMark val="none"/>
        <c:tickLblPos val="nextTo"/>
        <c:crossAx val="12033228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'2014_итог'!$C$1:$AW$1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'2014_итог'!$C$6:$AW$6</c:f>
              <c:numCache>
                <c:formatCode>#,##0"р."</c:formatCode>
                <c:ptCount val="13"/>
                <c:pt idx="0">
                  <c:v>46258.959124794179</c:v>
                </c:pt>
                <c:pt idx="1">
                  <c:v>43883.198424644215</c:v>
                </c:pt>
                <c:pt idx="2">
                  <c:v>44895.224196419571</c:v>
                </c:pt>
                <c:pt idx="3">
                  <c:v>43123.137526629864</c:v>
                </c:pt>
                <c:pt idx="4">
                  <c:v>41532.583500798777</c:v>
                </c:pt>
                <c:pt idx="5">
                  <c:v>40933.197644006228</c:v>
                </c:pt>
                <c:pt idx="6">
                  <c:v>44881.682565469448</c:v>
                </c:pt>
                <c:pt idx="7">
                  <c:v>44544.797021696279</c:v>
                </c:pt>
                <c:pt idx="8">
                  <c:v>44475.657210491554</c:v>
                </c:pt>
                <c:pt idx="9">
                  <c:v>44107.847718944831</c:v>
                </c:pt>
                <c:pt idx="10">
                  <c:v>44058.312450553196</c:v>
                </c:pt>
                <c:pt idx="11">
                  <c:v>44138.722900885346</c:v>
                </c:pt>
                <c:pt idx="12">
                  <c:v>45079.257884215978</c:v>
                </c:pt>
              </c:numCache>
            </c:numRef>
          </c:val>
          <c:smooth val="0"/>
        </c:ser>
        <c:dLbls>
          <c:showLegendKey val="0"/>
          <c:showVal val="0"/>
          <c:showCatName val="0"/>
          <c:showSerName val="0"/>
          <c:showPercent val="0"/>
          <c:showBubbleSize val="0"/>
        </c:dLbls>
        <c:marker val="1"/>
        <c:smooth val="0"/>
        <c:axId val="120347648"/>
        <c:axId val="120349440"/>
      </c:lineChart>
      <c:lineChart>
        <c:grouping val="standard"/>
        <c:varyColors val="0"/>
        <c:ser>
          <c:idx val="1"/>
          <c:order val="1"/>
          <c:tx>
            <c:strRef>
              <c:f>'2014_итог'!$A$7:$B$7</c:f>
              <c:strCache>
                <c:ptCount val="1"/>
                <c:pt idx="0">
                  <c:v>По городским округам в целом Количество предложений, шт.</c:v>
                </c:pt>
              </c:strCache>
            </c:strRef>
          </c:tx>
          <c:spPr>
            <a:ln>
              <a:prstDash val="dash"/>
            </a:ln>
          </c:spPr>
          <c:marker>
            <c:symbol val="none"/>
          </c:marker>
          <c:cat>
            <c:numRef>
              <c:f>'2014_итог'!$C$1:$AW$1</c:f>
              <c:numCache>
                <c:formatCode>mmm\-yy</c:formatCode>
                <c:ptCount val="13"/>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numCache>
            </c:numRef>
          </c:cat>
          <c:val>
            <c:numRef>
              <c:f>'2014_итог'!$C$7:$AW$7</c:f>
              <c:numCache>
                <c:formatCode>#,##0</c:formatCode>
                <c:ptCount val="13"/>
                <c:pt idx="0">
                  <c:v>11070</c:v>
                </c:pt>
                <c:pt idx="1">
                  <c:v>8170</c:v>
                </c:pt>
                <c:pt idx="2">
                  <c:v>10394</c:v>
                </c:pt>
                <c:pt idx="3">
                  <c:v>9134</c:v>
                </c:pt>
                <c:pt idx="4">
                  <c:v>10355</c:v>
                </c:pt>
                <c:pt idx="5">
                  <c:v>9627</c:v>
                </c:pt>
                <c:pt idx="6">
                  <c:v>14183</c:v>
                </c:pt>
                <c:pt idx="7">
                  <c:v>13820</c:v>
                </c:pt>
                <c:pt idx="8">
                  <c:v>13474</c:v>
                </c:pt>
                <c:pt idx="9">
                  <c:v>13039</c:v>
                </c:pt>
                <c:pt idx="10">
                  <c:v>13017</c:v>
                </c:pt>
                <c:pt idx="11">
                  <c:v>13301</c:v>
                </c:pt>
                <c:pt idx="12">
                  <c:v>13556</c:v>
                </c:pt>
              </c:numCache>
            </c:numRef>
          </c:val>
          <c:smooth val="0"/>
        </c:ser>
        <c:dLbls>
          <c:showLegendKey val="0"/>
          <c:showVal val="0"/>
          <c:showCatName val="0"/>
          <c:showSerName val="0"/>
          <c:showPercent val="0"/>
          <c:showBubbleSize val="0"/>
        </c:dLbls>
        <c:marker val="1"/>
        <c:smooth val="0"/>
        <c:axId val="120369152"/>
        <c:axId val="120350976"/>
      </c:lineChart>
      <c:dateAx>
        <c:axId val="120347648"/>
        <c:scaling>
          <c:orientation val="minMax"/>
        </c:scaling>
        <c:delete val="0"/>
        <c:axPos val="b"/>
        <c:numFmt formatCode="mmm\-yy" sourceLinked="1"/>
        <c:majorTickMark val="out"/>
        <c:minorTickMark val="none"/>
        <c:tickLblPos val="nextTo"/>
        <c:crossAx val="120349440"/>
        <c:crosses val="autoZero"/>
        <c:auto val="1"/>
        <c:lblOffset val="100"/>
        <c:baseTimeUnit val="months"/>
      </c:dateAx>
      <c:valAx>
        <c:axId val="120349440"/>
        <c:scaling>
          <c:orientation val="minMax"/>
          <c:min val="40000"/>
        </c:scaling>
        <c:delete val="0"/>
        <c:axPos val="l"/>
        <c:majorGridlines/>
        <c:numFmt formatCode="#,##0&quot;р.&quot;" sourceLinked="1"/>
        <c:majorTickMark val="out"/>
        <c:minorTickMark val="none"/>
        <c:tickLblPos val="nextTo"/>
        <c:crossAx val="120347648"/>
        <c:crosses val="autoZero"/>
        <c:crossBetween val="between"/>
      </c:valAx>
      <c:valAx>
        <c:axId val="120350976"/>
        <c:scaling>
          <c:orientation val="minMax"/>
        </c:scaling>
        <c:delete val="0"/>
        <c:axPos val="r"/>
        <c:numFmt formatCode="#,##0" sourceLinked="1"/>
        <c:majorTickMark val="out"/>
        <c:minorTickMark val="none"/>
        <c:tickLblPos val="nextTo"/>
        <c:crossAx val="120369152"/>
        <c:crosses val="max"/>
        <c:crossBetween val="between"/>
      </c:valAx>
      <c:dateAx>
        <c:axId val="120369152"/>
        <c:scaling>
          <c:orientation val="minMax"/>
        </c:scaling>
        <c:delete val="1"/>
        <c:axPos val="b"/>
        <c:numFmt formatCode="mmm\-yy" sourceLinked="1"/>
        <c:majorTickMark val="out"/>
        <c:minorTickMark val="none"/>
        <c:tickLblPos val="nextTo"/>
        <c:crossAx val="12035097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1FC0-C30E-407A-9990-4673B684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11921</TotalTime>
  <Pages>110</Pages>
  <Words>21816</Words>
  <Characters>124353</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959</cp:revision>
  <cp:lastPrinted>2017-12-08T09:21:00Z</cp:lastPrinted>
  <dcterms:created xsi:type="dcterms:W3CDTF">2014-10-13T09:03:00Z</dcterms:created>
  <dcterms:modified xsi:type="dcterms:W3CDTF">2017-12-08T09:22:00Z</dcterms:modified>
</cp:coreProperties>
</file>