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drawings/drawing6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09" w:rsidRDefault="00384409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</w:p>
    <w:p w:rsidR="00BD7152" w:rsidRDefault="00BD7152" w:rsidP="00BD715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КРАТКИЙ </w:t>
      </w:r>
      <w:r w:rsidRPr="00D15D72">
        <w:rPr>
          <w:rFonts w:cs="Arial"/>
          <w:b/>
          <w:sz w:val="24"/>
          <w:szCs w:val="24"/>
        </w:rPr>
        <w:t>ОБЗОР ПЕРВИЧНОГО РЫНКА ЖИЛОЙ НЕДВИЖИМОСТИ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0356D0">
        <w:rPr>
          <w:rFonts w:cs="Arial"/>
          <w:b/>
          <w:sz w:val="24"/>
          <w:szCs w:val="24"/>
        </w:rPr>
        <w:t>ДЕКАБРЬ</w:t>
      </w:r>
      <w:r w:rsidR="00B174BF">
        <w:rPr>
          <w:rFonts w:cs="Arial"/>
          <w:b/>
          <w:sz w:val="24"/>
          <w:szCs w:val="24"/>
        </w:rPr>
        <w:t xml:space="preserve"> </w:t>
      </w:r>
      <w:r w:rsidR="00202874">
        <w:rPr>
          <w:rFonts w:cs="Arial"/>
          <w:b/>
          <w:sz w:val="24"/>
          <w:szCs w:val="24"/>
        </w:rPr>
        <w:t>2017</w:t>
      </w:r>
      <w:r w:rsidR="00D13CEC">
        <w:rPr>
          <w:rFonts w:cs="Arial"/>
          <w:b/>
          <w:sz w:val="24"/>
          <w:szCs w:val="24"/>
        </w:rPr>
        <w:t xml:space="preserve"> </w:t>
      </w:r>
      <w:r w:rsidRPr="00D15D72">
        <w:rPr>
          <w:rFonts w:cs="Arial"/>
          <w:b/>
          <w:sz w:val="24"/>
          <w:szCs w:val="24"/>
        </w:rPr>
        <w:t>Г.</w:t>
      </w:r>
      <w:r w:rsidRPr="00D15D72">
        <w:rPr>
          <w:rStyle w:val="a6"/>
          <w:rFonts w:cs="Arial"/>
          <w:b/>
          <w:sz w:val="24"/>
          <w:szCs w:val="24"/>
        </w:rPr>
        <w:footnoteReference w:id="2"/>
      </w:r>
    </w:p>
    <w:p w:rsidR="00BD7152" w:rsidRDefault="000356D0" w:rsidP="007B0EF3">
      <w:pPr>
        <w:spacing w:before="120"/>
        <w:ind w:left="-709"/>
        <w:jc w:val="center"/>
        <w:rPr>
          <w:rFonts w:cs="Arial"/>
          <w:b/>
          <w:noProof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>
            <wp:extent cx="7557473" cy="3179135"/>
            <wp:effectExtent l="0" t="0" r="5715" b="2540"/>
            <wp:docPr id="14" name="Рисунок 14" descr="https://images.domofond.ru/655458611/95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s.domofond.ru/655458611/950x4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6329" cy="318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409" w:rsidRDefault="00384409" w:rsidP="00A0558F">
      <w:pPr>
        <w:outlineLvl w:val="0"/>
        <w:rPr>
          <w:rFonts w:cs="Arial"/>
          <w:b/>
          <w:sz w:val="24"/>
          <w:szCs w:val="24"/>
        </w:rPr>
      </w:pPr>
    </w:p>
    <w:p w:rsidR="00BD7152" w:rsidRPr="00E728F7" w:rsidRDefault="00BD7152" w:rsidP="00A0558F">
      <w:pPr>
        <w:outlineLvl w:val="0"/>
        <w:rPr>
          <w:rFonts w:cs="Arial"/>
          <w:b/>
          <w:sz w:val="24"/>
          <w:szCs w:val="24"/>
          <w:lang w:val="en-US"/>
        </w:rPr>
      </w:pPr>
      <w:r w:rsidRPr="00D15D72">
        <w:rPr>
          <w:rFonts w:cs="Arial"/>
          <w:b/>
          <w:sz w:val="24"/>
          <w:szCs w:val="24"/>
        </w:rPr>
        <w:t>ОСНОВНЫЕ ВЫВОДЫ</w:t>
      </w:r>
    </w:p>
    <w:p w:rsidR="00447C42" w:rsidRDefault="00A13B34" w:rsidP="000356D0">
      <w:pPr>
        <w:numPr>
          <w:ilvl w:val="0"/>
          <w:numId w:val="1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предложения на первичном рынке жилой недвижимости г. Тобольска в </w:t>
      </w:r>
      <w:r w:rsidR="000356D0">
        <w:rPr>
          <w:sz w:val="24"/>
          <w:szCs w:val="24"/>
        </w:rPr>
        <w:t>декабре</w:t>
      </w:r>
      <w:r w:rsidR="005C62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2017 г. составляет </w:t>
      </w:r>
      <w:r w:rsidR="003F5E6F">
        <w:rPr>
          <w:sz w:val="24"/>
          <w:szCs w:val="24"/>
        </w:rPr>
        <w:t>767</w:t>
      </w:r>
      <w:r>
        <w:rPr>
          <w:sz w:val="24"/>
          <w:szCs w:val="24"/>
        </w:rPr>
        <w:t xml:space="preserve"> квартир</w:t>
      </w:r>
      <w:r w:rsidR="00C17AF2">
        <w:rPr>
          <w:sz w:val="24"/>
          <w:szCs w:val="24"/>
        </w:rPr>
        <w:t>;</w:t>
      </w:r>
    </w:p>
    <w:p w:rsidR="00CC7DBA" w:rsidRDefault="00D10CD2" w:rsidP="000356D0">
      <w:pPr>
        <w:numPr>
          <w:ilvl w:val="0"/>
          <w:numId w:val="1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23% однокомнатных квартир предлагаются с площадями от 25 до 30 кв. м</w:t>
      </w:r>
      <w:r w:rsidR="00CC7DBA">
        <w:rPr>
          <w:sz w:val="24"/>
          <w:szCs w:val="24"/>
        </w:rPr>
        <w:t>;</w:t>
      </w:r>
    </w:p>
    <w:p w:rsidR="008B6492" w:rsidRDefault="00A13B34" w:rsidP="000356D0">
      <w:pPr>
        <w:numPr>
          <w:ilvl w:val="0"/>
          <w:numId w:val="1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0356D0">
        <w:rPr>
          <w:sz w:val="24"/>
          <w:szCs w:val="24"/>
        </w:rPr>
        <w:t>декабре</w:t>
      </w:r>
      <w:r w:rsidR="00B174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2017 г. составила </w:t>
      </w:r>
      <w:r w:rsidR="005C6277">
        <w:rPr>
          <w:sz w:val="24"/>
          <w:szCs w:val="24"/>
        </w:rPr>
        <w:t>4</w:t>
      </w:r>
      <w:r w:rsidR="00B174BF">
        <w:rPr>
          <w:sz w:val="24"/>
          <w:szCs w:val="24"/>
        </w:rPr>
        <w:t>9</w:t>
      </w:r>
      <w:r w:rsidR="005C6277">
        <w:rPr>
          <w:sz w:val="24"/>
          <w:szCs w:val="24"/>
        </w:rPr>
        <w:t xml:space="preserve"> </w:t>
      </w:r>
      <w:r w:rsidR="00B174BF">
        <w:rPr>
          <w:sz w:val="24"/>
          <w:szCs w:val="24"/>
        </w:rPr>
        <w:t>3</w:t>
      </w:r>
      <w:r w:rsidR="000356D0">
        <w:rPr>
          <w:sz w:val="24"/>
          <w:szCs w:val="24"/>
        </w:rPr>
        <w:t>48</w:t>
      </w:r>
      <w:r>
        <w:rPr>
          <w:sz w:val="24"/>
          <w:szCs w:val="24"/>
        </w:rPr>
        <w:t xml:space="preserve"> руб./кв. м</w:t>
      </w:r>
      <w:r w:rsidR="00447C42">
        <w:rPr>
          <w:sz w:val="24"/>
          <w:szCs w:val="24"/>
        </w:rPr>
        <w:t>;</w:t>
      </w:r>
    </w:p>
    <w:p w:rsidR="00436A7E" w:rsidRPr="00436A7E" w:rsidRDefault="00CC7DBA" w:rsidP="000356D0">
      <w:pPr>
        <w:numPr>
          <w:ilvl w:val="0"/>
          <w:numId w:val="1"/>
        </w:numPr>
        <w:spacing w:after="0" w:line="36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Самая высокая удельная цена</w:t>
      </w:r>
      <w:r w:rsidR="00D10CD2">
        <w:rPr>
          <w:sz w:val="24"/>
          <w:szCs w:val="24"/>
        </w:rPr>
        <w:t xml:space="preserve"> предложения</w:t>
      </w:r>
      <w:r>
        <w:rPr>
          <w:sz w:val="24"/>
          <w:szCs w:val="24"/>
        </w:rPr>
        <w:t xml:space="preserve"> у </w:t>
      </w:r>
      <w:r w:rsidR="005A1A87">
        <w:rPr>
          <w:sz w:val="24"/>
          <w:szCs w:val="24"/>
        </w:rPr>
        <w:t>однокомнатных</w:t>
      </w:r>
      <w:r>
        <w:rPr>
          <w:sz w:val="24"/>
          <w:szCs w:val="24"/>
        </w:rPr>
        <w:t xml:space="preserve"> квартир – </w:t>
      </w:r>
      <w:r w:rsidR="000356D0">
        <w:rPr>
          <w:sz w:val="24"/>
          <w:szCs w:val="24"/>
        </w:rPr>
        <w:t xml:space="preserve">51 624 </w:t>
      </w:r>
      <w:r w:rsidRPr="00B35A75">
        <w:rPr>
          <w:sz w:val="24"/>
          <w:szCs w:val="24"/>
        </w:rPr>
        <w:t>руб./кв. м</w:t>
      </w:r>
      <w:r w:rsidR="00911352">
        <w:rPr>
          <w:sz w:val="24"/>
          <w:szCs w:val="24"/>
        </w:rPr>
        <w:t>.</w:t>
      </w:r>
      <w:r w:rsidR="00BD7152" w:rsidRPr="00911352">
        <w:rPr>
          <w:rFonts w:cs="Arial"/>
        </w:rPr>
        <w:br w:type="page"/>
      </w:r>
    </w:p>
    <w:p w:rsidR="00436A7E" w:rsidRPr="00436A7E" w:rsidRDefault="00436A7E" w:rsidP="00436A7E">
      <w:pPr>
        <w:pStyle w:val="a3"/>
        <w:numPr>
          <w:ilvl w:val="0"/>
          <w:numId w:val="4"/>
        </w:numPr>
        <w:spacing w:line="240" w:lineRule="auto"/>
        <w:jc w:val="both"/>
        <w:rPr>
          <w:b/>
        </w:rPr>
      </w:pPr>
      <w:r w:rsidRPr="00436A7E">
        <w:rPr>
          <w:b/>
        </w:rPr>
        <w:lastRenderedPageBreak/>
        <w:t xml:space="preserve">Анализ предложения на первичном рынке г. Тобольска за </w:t>
      </w:r>
      <w:r w:rsidR="000356D0">
        <w:rPr>
          <w:b/>
        </w:rPr>
        <w:t>декабрь</w:t>
      </w:r>
      <w:r w:rsidR="00B174BF">
        <w:rPr>
          <w:b/>
        </w:rPr>
        <w:t xml:space="preserve"> </w:t>
      </w:r>
      <w:r w:rsidRPr="00436A7E">
        <w:rPr>
          <w:b/>
        </w:rPr>
        <w:t>2017 г.</w:t>
      </w:r>
    </w:p>
    <w:p w:rsidR="003551FD" w:rsidRDefault="003551FD" w:rsidP="007C18E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предложения на первичном рынке жилой недвижимости г. Тобольска в </w:t>
      </w:r>
      <w:r w:rsidR="000D4C6D">
        <w:rPr>
          <w:sz w:val="24"/>
          <w:szCs w:val="24"/>
        </w:rPr>
        <w:t>декабре</w:t>
      </w:r>
      <w:r w:rsidR="00B174BF">
        <w:rPr>
          <w:sz w:val="24"/>
          <w:szCs w:val="24"/>
        </w:rPr>
        <w:t xml:space="preserve"> </w:t>
      </w:r>
      <w:r w:rsidR="00202874">
        <w:rPr>
          <w:sz w:val="24"/>
          <w:szCs w:val="24"/>
        </w:rPr>
        <w:t>2017</w:t>
      </w:r>
      <w:r>
        <w:rPr>
          <w:sz w:val="24"/>
          <w:szCs w:val="24"/>
        </w:rPr>
        <w:t xml:space="preserve"> г. сост</w:t>
      </w:r>
      <w:r w:rsidR="00B708CB">
        <w:rPr>
          <w:sz w:val="24"/>
          <w:szCs w:val="24"/>
        </w:rPr>
        <w:t xml:space="preserve">авляет </w:t>
      </w:r>
      <w:r w:rsidR="000D4C6D">
        <w:rPr>
          <w:sz w:val="24"/>
          <w:szCs w:val="24"/>
        </w:rPr>
        <w:t>767</w:t>
      </w:r>
      <w:r w:rsidR="00852F42">
        <w:rPr>
          <w:sz w:val="24"/>
          <w:szCs w:val="24"/>
        </w:rPr>
        <w:t xml:space="preserve"> </w:t>
      </w:r>
      <w:r>
        <w:rPr>
          <w:sz w:val="24"/>
          <w:szCs w:val="24"/>
        </w:rPr>
        <w:t>квар</w:t>
      </w:r>
      <w:r w:rsidR="00AA32D6">
        <w:rPr>
          <w:sz w:val="24"/>
          <w:szCs w:val="24"/>
        </w:rPr>
        <w:t>тир</w:t>
      </w:r>
      <w:r>
        <w:rPr>
          <w:sz w:val="24"/>
          <w:szCs w:val="24"/>
        </w:rPr>
        <w:t xml:space="preserve">. </w:t>
      </w:r>
    </w:p>
    <w:p w:rsidR="00012644" w:rsidRDefault="00436A7E" w:rsidP="000D4C6D">
      <w:pPr>
        <w:spacing w:after="0" w:line="240" w:lineRule="auto"/>
        <w:ind w:firstLine="567"/>
        <w:jc w:val="both"/>
      </w:pPr>
      <w:r>
        <w:rPr>
          <w:sz w:val="24"/>
          <w:szCs w:val="24"/>
        </w:rPr>
        <w:t xml:space="preserve">В </w:t>
      </w:r>
      <w:r w:rsidR="000D4C6D">
        <w:rPr>
          <w:sz w:val="24"/>
          <w:szCs w:val="24"/>
        </w:rPr>
        <w:t>декабре</w:t>
      </w:r>
      <w:r w:rsidR="005C6277">
        <w:rPr>
          <w:sz w:val="24"/>
          <w:szCs w:val="24"/>
        </w:rPr>
        <w:t xml:space="preserve"> </w:t>
      </w:r>
      <w:r>
        <w:rPr>
          <w:sz w:val="24"/>
          <w:szCs w:val="24"/>
        </w:rPr>
        <w:t>2017 года однокомнатные квартиры занимают наибольший объем предложения города Тобольск</w:t>
      </w:r>
      <w:r w:rsidR="00F83012">
        <w:rPr>
          <w:sz w:val="24"/>
          <w:szCs w:val="24"/>
        </w:rPr>
        <w:t>а</w:t>
      </w:r>
      <w:r>
        <w:rPr>
          <w:sz w:val="24"/>
          <w:szCs w:val="24"/>
        </w:rPr>
        <w:t xml:space="preserve"> (</w:t>
      </w:r>
      <w:r w:rsidR="00B174BF">
        <w:rPr>
          <w:sz w:val="24"/>
          <w:szCs w:val="24"/>
        </w:rPr>
        <w:t>5</w:t>
      </w:r>
      <w:r w:rsidR="000D4C6D">
        <w:rPr>
          <w:sz w:val="24"/>
          <w:szCs w:val="24"/>
        </w:rPr>
        <w:t>7,5</w:t>
      </w:r>
      <w:r>
        <w:rPr>
          <w:sz w:val="24"/>
          <w:szCs w:val="24"/>
        </w:rPr>
        <w:t>%).</w:t>
      </w:r>
      <w:r w:rsidR="00202874" w:rsidRPr="00202874">
        <w:rPr>
          <w:sz w:val="24"/>
          <w:szCs w:val="24"/>
        </w:rPr>
        <w:t xml:space="preserve"> </w:t>
      </w:r>
      <w:r w:rsidR="00B174BF">
        <w:rPr>
          <w:sz w:val="24"/>
          <w:szCs w:val="24"/>
        </w:rPr>
        <w:t>3</w:t>
      </w:r>
      <w:r w:rsidR="000D4C6D">
        <w:rPr>
          <w:sz w:val="24"/>
          <w:szCs w:val="24"/>
        </w:rPr>
        <w:t>2,2</w:t>
      </w:r>
      <w:r>
        <w:rPr>
          <w:sz w:val="24"/>
          <w:szCs w:val="24"/>
        </w:rPr>
        <w:t>% - доля двухкомнатных квартир. Всего 0,</w:t>
      </w:r>
      <w:r w:rsidR="005461AC">
        <w:rPr>
          <w:sz w:val="24"/>
          <w:szCs w:val="24"/>
        </w:rPr>
        <w:t>2</w:t>
      </w:r>
      <w:r w:rsidR="000D4C6D">
        <w:rPr>
          <w:sz w:val="24"/>
          <w:szCs w:val="24"/>
        </w:rPr>
        <w:t>6</w:t>
      </w:r>
      <w:r>
        <w:rPr>
          <w:sz w:val="24"/>
          <w:szCs w:val="24"/>
        </w:rPr>
        <w:t>% занимают многокомнатные квартиры.</w:t>
      </w:r>
    </w:p>
    <w:p w:rsidR="000D4C6D" w:rsidRPr="00A83915" w:rsidRDefault="000D4C6D" w:rsidP="00A83915">
      <w:pPr>
        <w:spacing w:after="0" w:line="240" w:lineRule="auto"/>
        <w:ind w:firstLine="567"/>
        <w:jc w:val="center"/>
      </w:pPr>
      <w:r>
        <w:rPr>
          <w:noProof/>
        </w:rPr>
        <w:drawing>
          <wp:inline distT="0" distB="0" distL="0" distR="0" wp14:anchorId="11FACBBD" wp14:editId="4C1590D5">
            <wp:extent cx="4432300" cy="2990849"/>
            <wp:effectExtent l="0" t="0" r="6350" b="635"/>
            <wp:docPr id="6" name="Диаграмма 6">
              <a:extLst xmlns:a="http://schemas.openxmlformats.org/drawingml/2006/main">
                <a:ext uri="{FF2B5EF4-FFF2-40B4-BE49-F238E27FC236}">
                  <a16:creationId xmlns:a16="http://schemas.microsoft.com/office/drawing/2014/main" id="{B57C763B-109F-4D5F-B51F-6832AF81BE0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D7152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1.1. Структура предложения по количеству комнат</w:t>
      </w:r>
    </w:p>
    <w:p w:rsidR="009C0B8A" w:rsidRDefault="00D10CD2" w:rsidP="00B471D5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23% однокомнатных квартир предлагаются </w:t>
      </w:r>
      <w:r w:rsidR="00861C71">
        <w:rPr>
          <w:sz w:val="24"/>
          <w:szCs w:val="24"/>
        </w:rPr>
        <w:t>с</w:t>
      </w:r>
      <w:r w:rsidR="009E7897">
        <w:rPr>
          <w:sz w:val="24"/>
          <w:szCs w:val="24"/>
        </w:rPr>
        <w:t xml:space="preserve"> площад</w:t>
      </w:r>
      <w:r>
        <w:rPr>
          <w:sz w:val="24"/>
          <w:szCs w:val="24"/>
        </w:rPr>
        <w:t>ями от</w:t>
      </w:r>
      <w:r w:rsidR="009E7897">
        <w:rPr>
          <w:sz w:val="24"/>
          <w:szCs w:val="24"/>
        </w:rPr>
        <w:t xml:space="preserve"> </w:t>
      </w:r>
      <w:r w:rsidR="00B174BF">
        <w:rPr>
          <w:sz w:val="24"/>
          <w:szCs w:val="24"/>
        </w:rPr>
        <w:t>25</w:t>
      </w:r>
      <w:r>
        <w:rPr>
          <w:sz w:val="24"/>
          <w:szCs w:val="24"/>
        </w:rPr>
        <w:t xml:space="preserve"> до </w:t>
      </w:r>
      <w:r w:rsidR="00B174BF">
        <w:rPr>
          <w:sz w:val="24"/>
          <w:szCs w:val="24"/>
        </w:rPr>
        <w:t>30</w:t>
      </w:r>
      <w:r w:rsidR="009E7897">
        <w:rPr>
          <w:sz w:val="24"/>
          <w:szCs w:val="24"/>
        </w:rPr>
        <w:t xml:space="preserve"> кв. м.</w:t>
      </w:r>
      <w:r w:rsidR="00325447">
        <w:rPr>
          <w:sz w:val="24"/>
          <w:szCs w:val="24"/>
        </w:rPr>
        <w:t>, 34% двухкомнатных квартир предлагаются с площадями от 55 до 6</w:t>
      </w:r>
      <w:r w:rsidR="000F766A">
        <w:rPr>
          <w:sz w:val="24"/>
          <w:szCs w:val="24"/>
        </w:rPr>
        <w:t>0</w:t>
      </w:r>
      <w:r w:rsidR="00325447">
        <w:rPr>
          <w:sz w:val="24"/>
          <w:szCs w:val="24"/>
        </w:rPr>
        <w:t xml:space="preserve"> кв. м.</w:t>
      </w:r>
      <w:r w:rsidR="00954E68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Основное предложение трехкомнатных квартир сосредоточено в диапазоне площадей более 80 кв.</w:t>
      </w:r>
      <w:r w:rsidR="000D4C6D">
        <w:rPr>
          <w:sz w:val="24"/>
          <w:szCs w:val="24"/>
        </w:rPr>
        <w:t xml:space="preserve"> </w:t>
      </w:r>
      <w:r w:rsidR="005C6277">
        <w:rPr>
          <w:sz w:val="24"/>
          <w:szCs w:val="24"/>
        </w:rPr>
        <w:t>м.</w:t>
      </w:r>
    </w:p>
    <w:p w:rsidR="000D4C6D" w:rsidRDefault="00096C21" w:rsidP="00861C71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3CA1DC9" wp14:editId="24CDCE5B">
            <wp:extent cx="6645910" cy="2549525"/>
            <wp:effectExtent l="0" t="0" r="2540" b="317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97BE4988-7E8F-4F69-801B-EABF5C4FE3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D7152" w:rsidRDefault="00BD7152" w:rsidP="00AA4F7D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1.2. Распределение предложения по площади в разрезе по количеству комнат</w:t>
      </w:r>
    </w:p>
    <w:p w:rsidR="00ED7EFE" w:rsidRDefault="00ED7EFE" w:rsidP="00AA4F7D">
      <w:pPr>
        <w:jc w:val="center"/>
        <w:outlineLvl w:val="0"/>
        <w:rPr>
          <w:rFonts w:cs="Arial"/>
          <w:sz w:val="24"/>
          <w:szCs w:val="24"/>
        </w:rPr>
      </w:pPr>
    </w:p>
    <w:p w:rsidR="00D10CD2" w:rsidRDefault="00D10CD2" w:rsidP="00AA4F7D">
      <w:pPr>
        <w:jc w:val="center"/>
        <w:outlineLvl w:val="0"/>
        <w:rPr>
          <w:rFonts w:cs="Arial"/>
          <w:sz w:val="24"/>
          <w:szCs w:val="24"/>
        </w:rPr>
      </w:pPr>
    </w:p>
    <w:p w:rsidR="000D4C6D" w:rsidRDefault="000D4C6D" w:rsidP="00AA4F7D">
      <w:pPr>
        <w:jc w:val="center"/>
        <w:outlineLvl w:val="0"/>
        <w:rPr>
          <w:rFonts w:cs="Arial"/>
          <w:sz w:val="24"/>
          <w:szCs w:val="24"/>
        </w:rPr>
      </w:pPr>
    </w:p>
    <w:p w:rsidR="00BD7152" w:rsidRDefault="001C3D3F" w:rsidP="00BD7152">
      <w:pPr>
        <w:shd w:val="clear" w:color="auto" w:fill="FFFFFF" w:themeFill="background1"/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разрезе по типу домостроения наибольший объем предложения по -</w:t>
      </w:r>
      <w:r w:rsidR="005653B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прежнему </w:t>
      </w:r>
      <w:r w:rsidR="000D4C6D">
        <w:rPr>
          <w:sz w:val="24"/>
          <w:szCs w:val="24"/>
        </w:rPr>
        <w:t>занимают</w:t>
      </w:r>
      <w:r>
        <w:rPr>
          <w:sz w:val="24"/>
          <w:szCs w:val="24"/>
        </w:rPr>
        <w:t xml:space="preserve"> дома в монолитно</w:t>
      </w:r>
      <w:r w:rsidR="00ED7EFE">
        <w:rPr>
          <w:sz w:val="24"/>
          <w:szCs w:val="24"/>
        </w:rPr>
        <w:t>-каркасном исполнени</w:t>
      </w:r>
      <w:r w:rsidR="00F83012">
        <w:rPr>
          <w:sz w:val="24"/>
          <w:szCs w:val="24"/>
        </w:rPr>
        <w:t>и</w:t>
      </w:r>
      <w:r>
        <w:rPr>
          <w:sz w:val="24"/>
          <w:szCs w:val="24"/>
        </w:rPr>
        <w:t xml:space="preserve"> (</w:t>
      </w:r>
      <w:r w:rsidR="00B174BF">
        <w:rPr>
          <w:sz w:val="24"/>
          <w:szCs w:val="24"/>
        </w:rPr>
        <w:t>7</w:t>
      </w:r>
      <w:r w:rsidR="000D4C6D">
        <w:rPr>
          <w:sz w:val="24"/>
          <w:szCs w:val="24"/>
        </w:rPr>
        <w:t>6</w:t>
      </w:r>
      <w:r w:rsidR="005C6277">
        <w:rPr>
          <w:sz w:val="24"/>
          <w:szCs w:val="24"/>
        </w:rPr>
        <w:t>,</w:t>
      </w:r>
      <w:r w:rsidR="000D4C6D">
        <w:rPr>
          <w:sz w:val="24"/>
          <w:szCs w:val="24"/>
        </w:rPr>
        <w:t>53</w:t>
      </w:r>
      <w:r>
        <w:rPr>
          <w:sz w:val="24"/>
          <w:szCs w:val="24"/>
        </w:rPr>
        <w:t xml:space="preserve">%). </w:t>
      </w:r>
      <w:r w:rsidR="000D4C6D">
        <w:rPr>
          <w:sz w:val="24"/>
          <w:szCs w:val="24"/>
        </w:rPr>
        <w:t>Остальные 23,47% это дома в кирпичном исполнении</w:t>
      </w:r>
      <w:r w:rsidR="005653BF">
        <w:rPr>
          <w:sz w:val="24"/>
          <w:szCs w:val="24"/>
        </w:rPr>
        <w:t>.</w:t>
      </w:r>
    </w:p>
    <w:p w:rsidR="00C07927" w:rsidRDefault="000D4C6D" w:rsidP="001C3D3F">
      <w:pPr>
        <w:shd w:val="clear" w:color="auto" w:fill="FFFFFF" w:themeFill="background1"/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F40043D" wp14:editId="7A6EA447">
            <wp:extent cx="4190999" cy="2667000"/>
            <wp:effectExtent l="0" t="0" r="635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83F010DB-A341-4F2B-B653-3C52DF107C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D7152" w:rsidRPr="00C8797C" w:rsidRDefault="00BD7152" w:rsidP="00BD7152">
      <w:pPr>
        <w:jc w:val="center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1.3. Структура предложения по типу домостроения</w:t>
      </w:r>
    </w:p>
    <w:p w:rsidR="00BD7152" w:rsidRPr="00D15D72" w:rsidRDefault="00BD7152" w:rsidP="00852F42">
      <w:pPr>
        <w:outlineLvl w:val="0"/>
        <w:rPr>
          <w:rFonts w:cs="Arial"/>
          <w:sz w:val="24"/>
          <w:szCs w:val="24"/>
        </w:rPr>
      </w:pPr>
    </w:p>
    <w:p w:rsidR="00BD7152" w:rsidRPr="004032E6" w:rsidRDefault="00BD7152" w:rsidP="00BD7152">
      <w:pPr>
        <w:pStyle w:val="-1"/>
        <w:numPr>
          <w:ilvl w:val="0"/>
          <w:numId w:val="2"/>
        </w:numPr>
        <w:spacing w:before="0" w:after="120"/>
        <w:ind w:left="0" w:firstLine="0"/>
        <w:rPr>
          <w:rFonts w:asciiTheme="minorHAnsi" w:hAnsiTheme="minorHAnsi"/>
          <w:spacing w:val="0"/>
        </w:rPr>
      </w:pPr>
      <w:r w:rsidRPr="004032E6">
        <w:rPr>
          <w:rFonts w:asciiTheme="minorHAnsi" w:hAnsiTheme="minorHAnsi"/>
          <w:spacing w:val="0"/>
        </w:rPr>
        <w:t xml:space="preserve">Анализ ценовой ситуации на первичном рынке жилой недвижимости г. </w:t>
      </w:r>
      <w:r>
        <w:rPr>
          <w:rFonts w:asciiTheme="minorHAnsi" w:hAnsiTheme="minorHAnsi"/>
          <w:spacing w:val="0"/>
        </w:rPr>
        <w:t>Тобольска</w:t>
      </w:r>
      <w:r w:rsidRPr="004032E6">
        <w:rPr>
          <w:rFonts w:asciiTheme="minorHAnsi" w:hAnsiTheme="minorHAnsi"/>
          <w:spacing w:val="0"/>
        </w:rPr>
        <w:t xml:space="preserve"> за </w:t>
      </w:r>
      <w:r w:rsidR="000D4C6D">
        <w:rPr>
          <w:rFonts w:asciiTheme="minorHAnsi" w:hAnsiTheme="minorHAnsi"/>
          <w:spacing w:val="0"/>
        </w:rPr>
        <w:t>декабрь</w:t>
      </w:r>
      <w:r w:rsidR="00B174BF">
        <w:rPr>
          <w:rFonts w:asciiTheme="minorHAnsi" w:hAnsiTheme="minorHAnsi"/>
          <w:spacing w:val="0"/>
        </w:rPr>
        <w:t xml:space="preserve"> </w:t>
      </w:r>
      <w:r w:rsidR="00A85152">
        <w:rPr>
          <w:rFonts w:asciiTheme="minorHAnsi" w:hAnsiTheme="minorHAnsi"/>
          <w:spacing w:val="0"/>
        </w:rPr>
        <w:t>2017</w:t>
      </w:r>
      <w:r w:rsidR="006C6FF8">
        <w:rPr>
          <w:rFonts w:asciiTheme="minorHAnsi" w:hAnsiTheme="minorHAnsi"/>
          <w:spacing w:val="0"/>
        </w:rPr>
        <w:t xml:space="preserve"> г.</w:t>
      </w:r>
    </w:p>
    <w:p w:rsidR="003D1E23" w:rsidRDefault="00BD7152" w:rsidP="00274C3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Удельная цена предложения в </w:t>
      </w:r>
      <w:r w:rsidR="000D4C6D">
        <w:rPr>
          <w:sz w:val="24"/>
          <w:szCs w:val="24"/>
        </w:rPr>
        <w:t>декабре</w:t>
      </w:r>
      <w:r w:rsidR="00B174BF">
        <w:rPr>
          <w:sz w:val="24"/>
          <w:szCs w:val="24"/>
        </w:rPr>
        <w:t xml:space="preserve"> </w:t>
      </w:r>
      <w:r w:rsidR="00A85152">
        <w:rPr>
          <w:sz w:val="24"/>
          <w:szCs w:val="24"/>
        </w:rPr>
        <w:t>2017</w:t>
      </w:r>
      <w:r w:rsidR="006430A6">
        <w:rPr>
          <w:sz w:val="24"/>
          <w:szCs w:val="24"/>
        </w:rPr>
        <w:t xml:space="preserve"> </w:t>
      </w:r>
      <w:r w:rsidR="0012551B">
        <w:rPr>
          <w:sz w:val="24"/>
          <w:szCs w:val="24"/>
        </w:rPr>
        <w:t xml:space="preserve">г. составила </w:t>
      </w:r>
      <w:r w:rsidR="000D4C6D">
        <w:rPr>
          <w:sz w:val="24"/>
          <w:szCs w:val="24"/>
        </w:rPr>
        <w:t>49 348</w:t>
      </w:r>
      <w:r w:rsidR="000042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руб./кв. м, что на </w:t>
      </w:r>
      <w:r w:rsidR="000D4C6D">
        <w:rPr>
          <w:sz w:val="24"/>
          <w:szCs w:val="24"/>
        </w:rPr>
        <w:t>35</w:t>
      </w:r>
      <w:r>
        <w:rPr>
          <w:sz w:val="24"/>
          <w:szCs w:val="24"/>
        </w:rPr>
        <w:t xml:space="preserve"> руб. (</w:t>
      </w:r>
      <w:r w:rsidR="000D4C6D">
        <w:rPr>
          <w:sz w:val="24"/>
          <w:szCs w:val="24"/>
        </w:rPr>
        <w:t>0,07</w:t>
      </w:r>
      <w:r>
        <w:rPr>
          <w:sz w:val="24"/>
          <w:szCs w:val="24"/>
        </w:rPr>
        <w:t>%</w:t>
      </w:r>
      <w:r w:rsidR="00A85152">
        <w:rPr>
          <w:sz w:val="24"/>
          <w:szCs w:val="24"/>
        </w:rPr>
        <w:t xml:space="preserve">) </w:t>
      </w:r>
      <w:r w:rsidR="005461AC">
        <w:rPr>
          <w:sz w:val="24"/>
          <w:szCs w:val="24"/>
        </w:rPr>
        <w:t>больше</w:t>
      </w:r>
      <w:r w:rsidR="005E291F">
        <w:rPr>
          <w:sz w:val="24"/>
          <w:szCs w:val="24"/>
        </w:rPr>
        <w:t>,</w:t>
      </w:r>
      <w:r w:rsidR="00305F67">
        <w:rPr>
          <w:sz w:val="24"/>
          <w:szCs w:val="24"/>
        </w:rPr>
        <w:t xml:space="preserve"> </w:t>
      </w:r>
      <w:r>
        <w:rPr>
          <w:sz w:val="24"/>
          <w:szCs w:val="24"/>
        </w:rPr>
        <w:t>чем в предыдущем месяце.</w:t>
      </w:r>
    </w:p>
    <w:p w:rsidR="00C07927" w:rsidRDefault="00A906A2" w:rsidP="000D4C6D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сравн</w:t>
      </w:r>
      <w:r w:rsidR="00A85152">
        <w:rPr>
          <w:sz w:val="24"/>
          <w:szCs w:val="24"/>
        </w:rPr>
        <w:t>ению с аналогичным периодом 2016</w:t>
      </w:r>
      <w:r>
        <w:rPr>
          <w:sz w:val="24"/>
          <w:szCs w:val="24"/>
        </w:rPr>
        <w:t xml:space="preserve"> года удельная</w:t>
      </w:r>
      <w:r w:rsidR="00305F67">
        <w:rPr>
          <w:sz w:val="24"/>
          <w:szCs w:val="24"/>
        </w:rPr>
        <w:t xml:space="preserve"> ц</w:t>
      </w:r>
      <w:r w:rsidR="0012551B">
        <w:rPr>
          <w:sz w:val="24"/>
          <w:szCs w:val="24"/>
        </w:rPr>
        <w:t>ена предложения</w:t>
      </w:r>
      <w:r w:rsidR="005461AC">
        <w:rPr>
          <w:sz w:val="24"/>
          <w:szCs w:val="24"/>
        </w:rPr>
        <w:t xml:space="preserve"> также</w:t>
      </w:r>
      <w:r w:rsidR="0012551B">
        <w:rPr>
          <w:sz w:val="24"/>
          <w:szCs w:val="24"/>
        </w:rPr>
        <w:t xml:space="preserve"> </w:t>
      </w:r>
      <w:r w:rsidR="005461AC">
        <w:rPr>
          <w:sz w:val="24"/>
          <w:szCs w:val="24"/>
        </w:rPr>
        <w:t>увеличилась</w:t>
      </w:r>
      <w:r w:rsidR="0012551B">
        <w:rPr>
          <w:sz w:val="24"/>
          <w:szCs w:val="24"/>
        </w:rPr>
        <w:t xml:space="preserve"> на </w:t>
      </w:r>
      <w:r w:rsidR="000D4C6D">
        <w:rPr>
          <w:sz w:val="24"/>
          <w:szCs w:val="24"/>
        </w:rPr>
        <w:t>3350</w:t>
      </w:r>
      <w:r w:rsidR="0083678F">
        <w:rPr>
          <w:sz w:val="24"/>
          <w:szCs w:val="24"/>
        </w:rPr>
        <w:t xml:space="preserve"> руб./кв. м.</w:t>
      </w:r>
      <w:r w:rsidR="005E291F">
        <w:rPr>
          <w:sz w:val="24"/>
          <w:szCs w:val="24"/>
        </w:rPr>
        <w:t xml:space="preserve"> (</w:t>
      </w:r>
      <w:r w:rsidR="00B174BF">
        <w:rPr>
          <w:sz w:val="24"/>
          <w:szCs w:val="24"/>
        </w:rPr>
        <w:t>7,</w:t>
      </w:r>
      <w:r w:rsidR="000D4C6D">
        <w:rPr>
          <w:sz w:val="24"/>
          <w:szCs w:val="24"/>
        </w:rPr>
        <w:t>28</w:t>
      </w:r>
      <w:r w:rsidR="005E291F">
        <w:rPr>
          <w:sz w:val="24"/>
          <w:szCs w:val="24"/>
        </w:rPr>
        <w:t>%)</w:t>
      </w:r>
      <w:r w:rsidR="005461AC">
        <w:rPr>
          <w:sz w:val="24"/>
          <w:szCs w:val="24"/>
        </w:rPr>
        <w:t>.</w:t>
      </w:r>
    </w:p>
    <w:p w:rsidR="000D4C6D" w:rsidRDefault="000D4C6D" w:rsidP="00A412A1">
      <w:pPr>
        <w:spacing w:after="0" w:line="240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7014B188" wp14:editId="16ED02C1">
            <wp:extent cx="6645910" cy="3446780"/>
            <wp:effectExtent l="0" t="0" r="2540" b="1270"/>
            <wp:docPr id="11" name="Диаграмма 11">
              <a:extLst xmlns:a="http://schemas.openxmlformats.org/drawingml/2006/main">
                <a:ext uri="{FF2B5EF4-FFF2-40B4-BE49-F238E27FC236}">
                  <a16:creationId xmlns:a16="http://schemas.microsoft.com/office/drawing/2014/main" id="{B89B8FDF-D704-443C-A61F-58C83B34B2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44034" w:rsidRPr="004032E6" w:rsidRDefault="00BD7152" w:rsidP="00A44562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A44562" w:rsidRDefault="0012551B" w:rsidP="00A44562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Средняя цена за единицу площади в разрезе по количеству комнат сложилась следующим образом:</w:t>
      </w:r>
      <w:r w:rsidR="00305F67">
        <w:rPr>
          <w:sz w:val="24"/>
          <w:szCs w:val="24"/>
        </w:rPr>
        <w:t xml:space="preserve"> </w:t>
      </w:r>
      <w:r w:rsidR="000D4C6D">
        <w:rPr>
          <w:sz w:val="24"/>
          <w:szCs w:val="24"/>
        </w:rPr>
        <w:t>51624</w:t>
      </w:r>
      <w:r w:rsidR="00305F67" w:rsidRPr="00B35A75">
        <w:rPr>
          <w:sz w:val="24"/>
          <w:szCs w:val="24"/>
        </w:rPr>
        <w:t xml:space="preserve"> руб./кв. м</w:t>
      </w:r>
      <w:r>
        <w:rPr>
          <w:sz w:val="24"/>
          <w:szCs w:val="24"/>
        </w:rPr>
        <w:t xml:space="preserve"> – однокомнатные квартиры. </w:t>
      </w:r>
      <w:r w:rsidR="008866FE">
        <w:rPr>
          <w:sz w:val="24"/>
          <w:szCs w:val="24"/>
        </w:rPr>
        <w:t>З</w:t>
      </w:r>
      <w:r w:rsidR="00A44562" w:rsidRPr="00B35A75">
        <w:rPr>
          <w:sz w:val="24"/>
          <w:szCs w:val="24"/>
        </w:rPr>
        <w:t>а единицу площади</w:t>
      </w:r>
      <w:r w:rsidR="008866FE">
        <w:rPr>
          <w:sz w:val="24"/>
          <w:szCs w:val="24"/>
        </w:rPr>
        <w:t>,</w:t>
      </w:r>
      <w:r w:rsidR="00A44562" w:rsidRPr="00B35A75">
        <w:rPr>
          <w:sz w:val="24"/>
          <w:szCs w:val="24"/>
        </w:rPr>
        <w:t xml:space="preserve"> застройщики предлаг</w:t>
      </w:r>
      <w:r w:rsidR="0052357B">
        <w:rPr>
          <w:sz w:val="24"/>
          <w:szCs w:val="24"/>
        </w:rPr>
        <w:t>ают в</w:t>
      </w:r>
      <w:r>
        <w:rPr>
          <w:sz w:val="24"/>
          <w:szCs w:val="24"/>
        </w:rPr>
        <w:t xml:space="preserve"> двухкомнатных</w:t>
      </w:r>
      <w:r w:rsidR="000D4C6D">
        <w:rPr>
          <w:sz w:val="24"/>
          <w:szCs w:val="24"/>
        </w:rPr>
        <w:t xml:space="preserve"> и трехкомнатных</w:t>
      </w:r>
      <w:r>
        <w:rPr>
          <w:sz w:val="24"/>
          <w:szCs w:val="24"/>
        </w:rPr>
        <w:t xml:space="preserve"> квартирах</w:t>
      </w:r>
      <w:r w:rsidR="008866FE">
        <w:rPr>
          <w:sz w:val="24"/>
          <w:szCs w:val="24"/>
        </w:rPr>
        <w:t xml:space="preserve"> </w:t>
      </w:r>
      <w:r w:rsidR="000D4C6D">
        <w:rPr>
          <w:sz w:val="24"/>
          <w:szCs w:val="24"/>
        </w:rPr>
        <w:t>48085</w:t>
      </w:r>
      <w:r w:rsidR="00585375" w:rsidRPr="00B35A75">
        <w:rPr>
          <w:sz w:val="24"/>
          <w:szCs w:val="24"/>
        </w:rPr>
        <w:t xml:space="preserve"> руб./кв. м</w:t>
      </w:r>
      <w:r>
        <w:rPr>
          <w:sz w:val="24"/>
          <w:szCs w:val="24"/>
        </w:rPr>
        <w:t xml:space="preserve"> и </w:t>
      </w:r>
      <w:r w:rsidR="000D4C6D">
        <w:rPr>
          <w:sz w:val="24"/>
          <w:szCs w:val="24"/>
        </w:rPr>
        <w:t>47346</w:t>
      </w:r>
      <w:r w:rsidRPr="00B35A75">
        <w:rPr>
          <w:sz w:val="24"/>
          <w:szCs w:val="24"/>
        </w:rPr>
        <w:t xml:space="preserve"> руб./кв. м</w:t>
      </w:r>
      <w:r w:rsidR="008866FE">
        <w:rPr>
          <w:sz w:val="24"/>
          <w:szCs w:val="24"/>
        </w:rPr>
        <w:t xml:space="preserve"> соответственно</w:t>
      </w:r>
      <w:r w:rsidR="00585375" w:rsidRPr="00B35A75">
        <w:rPr>
          <w:sz w:val="24"/>
          <w:szCs w:val="24"/>
        </w:rPr>
        <w:t xml:space="preserve">. </w:t>
      </w:r>
    </w:p>
    <w:p w:rsidR="000D4C6D" w:rsidRPr="0052357B" w:rsidRDefault="000D4C6D" w:rsidP="0012551B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AD4E635" wp14:editId="48EBD924">
            <wp:extent cx="5053542" cy="3158596"/>
            <wp:effectExtent l="0" t="0" r="0" b="3810"/>
            <wp:docPr id="12" name="Диаграмма 12">
              <a:extLst xmlns:a="http://schemas.openxmlformats.org/drawingml/2006/main">
                <a:ext uri="{FF2B5EF4-FFF2-40B4-BE49-F238E27FC236}">
                  <a16:creationId xmlns:a16="http://schemas.microsoft.com/office/drawing/2014/main" id="{995E0B60-A79B-41D1-863A-0D48ED9C13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85375" w:rsidRDefault="00585375" w:rsidP="00585375">
      <w:pPr>
        <w:jc w:val="center"/>
        <w:outlineLvl w:val="0"/>
        <w:rPr>
          <w:sz w:val="24"/>
          <w:szCs w:val="24"/>
          <w:highlight w:val="yellow"/>
        </w:rPr>
      </w:pPr>
      <w:r>
        <w:rPr>
          <w:rFonts w:cs="Arial"/>
          <w:sz w:val="24"/>
          <w:szCs w:val="24"/>
        </w:rPr>
        <w:t>Рис. 2.2. Удельная цена предложения в разрезе по количеству комнат</w:t>
      </w:r>
    </w:p>
    <w:p w:rsidR="00BD7152" w:rsidRDefault="00823176" w:rsidP="00BD7152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385ED1">
        <w:rPr>
          <w:sz w:val="24"/>
          <w:szCs w:val="24"/>
        </w:rPr>
        <w:t>7</w:t>
      </w:r>
      <w:r w:rsidR="0012551B">
        <w:rPr>
          <w:sz w:val="24"/>
          <w:szCs w:val="24"/>
        </w:rPr>
        <w:t>% среди</w:t>
      </w:r>
      <w:r w:rsidR="0052357B">
        <w:rPr>
          <w:sz w:val="24"/>
          <w:szCs w:val="24"/>
        </w:rPr>
        <w:t xml:space="preserve"> однокомнатных квартир занимают объекты, представленные в ценовом диапазоне</w:t>
      </w:r>
      <w:r w:rsidR="00501A5C">
        <w:rPr>
          <w:sz w:val="24"/>
          <w:szCs w:val="24"/>
        </w:rPr>
        <w:t xml:space="preserve"> </w:t>
      </w:r>
      <w:r w:rsidR="008B3644">
        <w:rPr>
          <w:sz w:val="24"/>
          <w:szCs w:val="24"/>
        </w:rPr>
        <w:t>до 20</w:t>
      </w:r>
      <w:r w:rsidR="0052357B">
        <w:rPr>
          <w:sz w:val="24"/>
          <w:szCs w:val="24"/>
        </w:rPr>
        <w:t xml:space="preserve">00 </w:t>
      </w:r>
      <w:r w:rsidR="00501A5C">
        <w:rPr>
          <w:sz w:val="24"/>
          <w:szCs w:val="24"/>
        </w:rPr>
        <w:t>тыс. руб.</w:t>
      </w:r>
      <w:r w:rsidR="00BD7152" w:rsidRPr="003227C8">
        <w:rPr>
          <w:sz w:val="24"/>
          <w:szCs w:val="24"/>
        </w:rPr>
        <w:t xml:space="preserve">, </w:t>
      </w:r>
      <w:r w:rsidR="00D10CD2">
        <w:rPr>
          <w:sz w:val="24"/>
          <w:szCs w:val="24"/>
        </w:rPr>
        <w:t>45%</w:t>
      </w:r>
      <w:r w:rsidR="00C533FF">
        <w:rPr>
          <w:sz w:val="24"/>
          <w:szCs w:val="24"/>
        </w:rPr>
        <w:t xml:space="preserve"> объектов среди</w:t>
      </w:r>
      <w:r w:rsidR="00D10CD2">
        <w:rPr>
          <w:sz w:val="24"/>
          <w:szCs w:val="24"/>
        </w:rPr>
        <w:t xml:space="preserve"> двухкомнатных</w:t>
      </w:r>
      <w:r w:rsidR="008B3644">
        <w:rPr>
          <w:sz w:val="24"/>
          <w:szCs w:val="24"/>
        </w:rPr>
        <w:t xml:space="preserve"> квартир</w:t>
      </w:r>
      <w:r w:rsidR="008B3644" w:rsidRPr="003227C8">
        <w:rPr>
          <w:sz w:val="24"/>
          <w:szCs w:val="24"/>
        </w:rPr>
        <w:t xml:space="preserve"> наибол</w:t>
      </w:r>
      <w:r w:rsidR="00D10CD2">
        <w:rPr>
          <w:sz w:val="24"/>
          <w:szCs w:val="24"/>
        </w:rPr>
        <w:t>ее</w:t>
      </w:r>
      <w:r w:rsidR="008B3644" w:rsidRPr="003227C8">
        <w:rPr>
          <w:sz w:val="24"/>
          <w:szCs w:val="24"/>
        </w:rPr>
        <w:t xml:space="preserve"> </w:t>
      </w:r>
      <w:r w:rsidR="00C533FF">
        <w:rPr>
          <w:sz w:val="24"/>
          <w:szCs w:val="24"/>
        </w:rPr>
        <w:t>представлены</w:t>
      </w:r>
      <w:r w:rsidR="008B3644">
        <w:rPr>
          <w:sz w:val="24"/>
          <w:szCs w:val="24"/>
        </w:rPr>
        <w:t xml:space="preserve"> с ценой </w:t>
      </w:r>
      <w:r w:rsidR="008B3644" w:rsidRPr="003227C8">
        <w:rPr>
          <w:sz w:val="24"/>
          <w:szCs w:val="24"/>
        </w:rPr>
        <w:t>от</w:t>
      </w:r>
      <w:r w:rsidR="00A35C4A">
        <w:rPr>
          <w:sz w:val="24"/>
          <w:szCs w:val="24"/>
        </w:rPr>
        <w:t xml:space="preserve"> </w:t>
      </w:r>
      <w:r w:rsidR="008866FE">
        <w:rPr>
          <w:sz w:val="24"/>
          <w:szCs w:val="24"/>
        </w:rPr>
        <w:t>3000</w:t>
      </w:r>
      <w:r w:rsidR="00A35C4A">
        <w:rPr>
          <w:sz w:val="24"/>
          <w:szCs w:val="24"/>
        </w:rPr>
        <w:t xml:space="preserve"> до </w:t>
      </w:r>
      <w:r w:rsidR="008866FE">
        <w:rPr>
          <w:sz w:val="24"/>
          <w:szCs w:val="24"/>
        </w:rPr>
        <w:t>3</w:t>
      </w:r>
      <w:r w:rsidR="00E73E3E">
        <w:rPr>
          <w:sz w:val="24"/>
          <w:szCs w:val="24"/>
        </w:rPr>
        <w:t>5</w:t>
      </w:r>
      <w:r w:rsidR="00CB7ACA">
        <w:rPr>
          <w:sz w:val="24"/>
          <w:szCs w:val="24"/>
        </w:rPr>
        <w:t>00</w:t>
      </w:r>
      <w:r w:rsidR="00BD7152" w:rsidRPr="003227C8">
        <w:rPr>
          <w:sz w:val="24"/>
          <w:szCs w:val="24"/>
        </w:rPr>
        <w:t xml:space="preserve"> тыс. руб.</w:t>
      </w:r>
      <w:r w:rsidR="0052357B">
        <w:rPr>
          <w:sz w:val="24"/>
          <w:szCs w:val="24"/>
        </w:rPr>
        <w:t xml:space="preserve">, </w:t>
      </w:r>
      <w:r w:rsidR="00BD7152" w:rsidRPr="003227C8">
        <w:rPr>
          <w:sz w:val="24"/>
          <w:szCs w:val="24"/>
        </w:rPr>
        <w:t xml:space="preserve">трехкомнатных – </w:t>
      </w:r>
      <w:r w:rsidR="00385ED1">
        <w:rPr>
          <w:sz w:val="24"/>
          <w:szCs w:val="24"/>
        </w:rPr>
        <w:t>менее</w:t>
      </w:r>
      <w:r w:rsidR="005E291F">
        <w:rPr>
          <w:sz w:val="24"/>
          <w:szCs w:val="24"/>
        </w:rPr>
        <w:t xml:space="preserve"> </w:t>
      </w:r>
      <w:r w:rsidR="00385ED1">
        <w:rPr>
          <w:sz w:val="24"/>
          <w:szCs w:val="24"/>
        </w:rPr>
        <w:t>35</w:t>
      </w:r>
      <w:r w:rsidR="005E291F">
        <w:rPr>
          <w:sz w:val="24"/>
          <w:szCs w:val="24"/>
        </w:rPr>
        <w:t>00</w:t>
      </w:r>
      <w:r w:rsidR="001C4302" w:rsidRPr="003227C8">
        <w:rPr>
          <w:sz w:val="24"/>
          <w:szCs w:val="24"/>
        </w:rPr>
        <w:t xml:space="preserve"> </w:t>
      </w:r>
      <w:r w:rsidR="00BD7152" w:rsidRPr="003227C8">
        <w:rPr>
          <w:sz w:val="24"/>
          <w:szCs w:val="24"/>
        </w:rPr>
        <w:t>тыс. руб. (</w:t>
      </w:r>
      <w:r>
        <w:rPr>
          <w:sz w:val="24"/>
          <w:szCs w:val="24"/>
        </w:rPr>
        <w:t>5</w:t>
      </w:r>
      <w:r w:rsidR="00385ED1">
        <w:rPr>
          <w:sz w:val="24"/>
          <w:szCs w:val="24"/>
        </w:rPr>
        <w:t>1</w:t>
      </w:r>
      <w:r w:rsidR="00BD7152" w:rsidRPr="003227C8">
        <w:rPr>
          <w:sz w:val="24"/>
          <w:szCs w:val="24"/>
        </w:rPr>
        <w:t>% от общего объема предложения трехкомнатных квартир).</w:t>
      </w:r>
    </w:p>
    <w:p w:rsidR="003524BF" w:rsidRDefault="00C7633E" w:rsidP="0012551B">
      <w:pPr>
        <w:spacing w:after="0" w:line="240" w:lineRule="auto"/>
        <w:ind w:firstLine="567"/>
        <w:jc w:val="center"/>
        <w:rPr>
          <w:sz w:val="24"/>
          <w:szCs w:val="24"/>
        </w:rPr>
      </w:pPr>
      <w:r w:rsidRPr="00C7633E">
        <w:rPr>
          <w:noProof/>
          <w:shd w:val="clear" w:color="auto" w:fill="943634" w:themeFill="accent2" w:themeFillShade="BF"/>
        </w:rPr>
        <w:drawing>
          <wp:inline distT="0" distB="0" distL="0" distR="0" wp14:anchorId="0EB393E3" wp14:editId="1A3D2E14">
            <wp:extent cx="5867400" cy="3467100"/>
            <wp:effectExtent l="0" t="0" r="0" b="0"/>
            <wp:docPr id="8" name="Диаграмма 8">
              <a:extLst xmlns:a="http://schemas.openxmlformats.org/drawingml/2006/main">
                <a:ext uri="{FF2B5EF4-FFF2-40B4-BE49-F238E27FC236}">
                  <a16:creationId xmlns:a16="http://schemas.microsoft.com/office/drawing/2014/main" id="{111EA2A2-65CF-4A58-B10C-848791784D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bookmarkStart w:id="0" w:name="_GoBack"/>
      <w:bookmarkEnd w:id="0"/>
    </w:p>
    <w:p w:rsidR="00BD7152" w:rsidRPr="00A906A2" w:rsidRDefault="00A906A2" w:rsidP="00A906A2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rFonts w:cs="Arial"/>
          <w:sz w:val="24"/>
          <w:szCs w:val="24"/>
        </w:rPr>
        <w:t>Р</w:t>
      </w:r>
      <w:r w:rsidR="00BD7152">
        <w:rPr>
          <w:rFonts w:cs="Arial"/>
          <w:sz w:val="24"/>
          <w:szCs w:val="24"/>
        </w:rPr>
        <w:t>ис. 2.3. Распределение предложения по цене в разрезе по количеству комнат</w:t>
      </w:r>
      <w:r w:rsidR="00BD7152">
        <w:rPr>
          <w:rFonts w:cs="Arial"/>
          <w:b/>
          <w:sz w:val="24"/>
          <w:szCs w:val="24"/>
        </w:rPr>
        <w:br w:type="page"/>
      </w:r>
    </w:p>
    <w:p w:rsidR="00BD7152" w:rsidRPr="00D15D72" w:rsidRDefault="00BD7152" w:rsidP="00BD7152">
      <w:pPr>
        <w:rPr>
          <w:rFonts w:cs="Arial"/>
          <w:b/>
          <w:sz w:val="24"/>
          <w:szCs w:val="24"/>
        </w:rPr>
      </w:pPr>
      <w:r w:rsidRPr="00D15D72">
        <w:rPr>
          <w:rFonts w:cs="Arial"/>
          <w:b/>
          <w:sz w:val="24"/>
          <w:szCs w:val="24"/>
        </w:rPr>
        <w:lastRenderedPageBreak/>
        <w:t>Приложение 1. Числовая пространственно-параметрическая модель первичного рынка г.</w:t>
      </w:r>
      <w:r>
        <w:rPr>
          <w:rFonts w:cs="Arial"/>
          <w:b/>
          <w:sz w:val="24"/>
          <w:szCs w:val="24"/>
        </w:rPr>
        <w:t xml:space="preserve"> Тобольска</w:t>
      </w:r>
      <w:r w:rsidRPr="00D15D72">
        <w:rPr>
          <w:rFonts w:cs="Arial"/>
          <w:b/>
          <w:sz w:val="24"/>
          <w:szCs w:val="24"/>
        </w:rPr>
        <w:t xml:space="preserve"> за </w:t>
      </w:r>
      <w:r w:rsidR="003524BF">
        <w:rPr>
          <w:rFonts w:cs="Arial"/>
          <w:b/>
          <w:sz w:val="24"/>
          <w:szCs w:val="24"/>
        </w:rPr>
        <w:t>декабрь</w:t>
      </w:r>
      <w:r w:rsidR="00B174BF">
        <w:rPr>
          <w:rFonts w:cs="Arial"/>
          <w:b/>
          <w:sz w:val="24"/>
          <w:szCs w:val="24"/>
        </w:rPr>
        <w:t xml:space="preserve"> </w:t>
      </w:r>
      <w:r w:rsidR="0028705B">
        <w:rPr>
          <w:rFonts w:cs="Arial"/>
          <w:b/>
          <w:sz w:val="24"/>
          <w:szCs w:val="24"/>
        </w:rPr>
        <w:t>2017</w:t>
      </w:r>
      <w:r w:rsidR="006C6FF8">
        <w:rPr>
          <w:rFonts w:cs="Arial"/>
          <w:b/>
          <w:sz w:val="24"/>
          <w:szCs w:val="24"/>
        </w:rPr>
        <w:t xml:space="preserve"> г.</w:t>
      </w:r>
      <w:r w:rsidRPr="00D15D72">
        <w:rPr>
          <w:rStyle w:val="a6"/>
          <w:rFonts w:cs="Arial"/>
          <w:b/>
          <w:sz w:val="24"/>
          <w:szCs w:val="24"/>
        </w:rPr>
        <w:footnoteReference w:id="3"/>
      </w:r>
    </w:p>
    <w:tbl>
      <w:tblPr>
        <w:tblW w:w="4158" w:type="dxa"/>
        <w:tblInd w:w="108" w:type="dxa"/>
        <w:tblLook w:val="04A0" w:firstRow="1" w:lastRow="0" w:firstColumn="1" w:lastColumn="0" w:noHBand="0" w:noVBand="1"/>
      </w:tblPr>
      <w:tblGrid>
        <w:gridCol w:w="978"/>
        <w:gridCol w:w="3180"/>
      </w:tblGrid>
      <w:tr w:rsidR="00BD7152" w:rsidRPr="000B1496" w:rsidTr="00B74F8B">
        <w:trPr>
          <w:trHeight w:val="600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BD7152" w:rsidRPr="000B1496" w:rsidRDefault="00BD7152" w:rsidP="00A22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Номер столбца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504D"/>
            <w:vAlign w:val="center"/>
            <w:hideMark/>
          </w:tcPr>
          <w:p w:rsidR="00BD7152" w:rsidRPr="000B1496" w:rsidRDefault="00BD7152" w:rsidP="00A224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b/>
                <w:bCs/>
                <w:color w:val="FFFFFF"/>
                <w:lang w:eastAsia="ru-RU"/>
              </w:rPr>
              <w:t>Показатель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Объем выборки, шт.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цена,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руб.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Средняя площадь,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Медиана, кв. м</w:t>
            </w:r>
          </w:p>
        </w:tc>
      </w:tr>
      <w:tr w:rsidR="00B74F8B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B" w:rsidRPr="000B1496" w:rsidRDefault="00B74F8B" w:rsidP="00B74F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F8B" w:rsidRPr="000B1496" w:rsidRDefault="00B74F8B" w:rsidP="00B74F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Средневзвешенная,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СКО,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Погрешность, %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Минимум, руб./кв. м</w:t>
            </w:r>
          </w:p>
        </w:tc>
      </w:tr>
      <w:tr w:rsidR="00BD7152" w:rsidRPr="000B1496" w:rsidTr="00B74F8B">
        <w:trPr>
          <w:trHeight w:val="300"/>
        </w:trPr>
        <w:tc>
          <w:tcPr>
            <w:tcW w:w="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BD7152" w:rsidP="00A224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B1496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7152" w:rsidRPr="000B1496" w:rsidRDefault="00D8583D" w:rsidP="00A224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Максимум, руб./кв. м</w:t>
            </w:r>
          </w:p>
        </w:tc>
      </w:tr>
    </w:tbl>
    <w:p w:rsidR="00BD7152" w:rsidRPr="00D15D72" w:rsidRDefault="00BD7152" w:rsidP="00BD7152">
      <w:pPr>
        <w:rPr>
          <w:sz w:val="24"/>
          <w:szCs w:val="24"/>
        </w:rPr>
      </w:pPr>
    </w:p>
    <w:p w:rsidR="00BD7152" w:rsidRPr="00D15D72" w:rsidRDefault="00BD7152" w:rsidP="00BD7152">
      <w:pPr>
        <w:rPr>
          <w:sz w:val="24"/>
          <w:szCs w:val="24"/>
        </w:rPr>
      </w:pPr>
      <w:r w:rsidRPr="00D15D72">
        <w:rPr>
          <w:sz w:val="24"/>
          <w:szCs w:val="24"/>
        </w:rPr>
        <w:br w:type="page"/>
      </w:r>
    </w:p>
    <w:p w:rsidR="00BD7152" w:rsidRPr="00D15D72" w:rsidRDefault="00BD7152" w:rsidP="00BD7152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ru-RU"/>
        </w:rPr>
        <w:sectPr w:rsidR="00BD7152" w:rsidRPr="00D15D72" w:rsidSect="00BD7152">
          <w:headerReference w:type="default" r:id="rId15"/>
          <w:footerReference w:type="default" r:id="rId16"/>
          <w:footerReference w:type="first" r:id="rId17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355B78" w:rsidRPr="00D15D72" w:rsidRDefault="000428EB" w:rsidP="00A46A02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textWrapping" w:clear="all"/>
      </w:r>
    </w:p>
    <w:tbl>
      <w:tblPr>
        <w:tblW w:w="13360" w:type="dxa"/>
        <w:tblLook w:val="04A0" w:firstRow="1" w:lastRow="0" w:firstColumn="1" w:lastColumn="0" w:noHBand="0" w:noVBand="1"/>
      </w:tblPr>
      <w:tblGrid>
        <w:gridCol w:w="654"/>
        <w:gridCol w:w="1372"/>
        <w:gridCol w:w="483"/>
        <w:gridCol w:w="572"/>
        <w:gridCol w:w="572"/>
        <w:gridCol w:w="483"/>
        <w:gridCol w:w="528"/>
        <w:gridCol w:w="795"/>
        <w:gridCol w:w="706"/>
        <w:gridCol w:w="795"/>
        <w:gridCol w:w="617"/>
        <w:gridCol w:w="617"/>
        <w:gridCol w:w="528"/>
        <w:gridCol w:w="617"/>
        <w:gridCol w:w="617"/>
        <w:gridCol w:w="706"/>
        <w:gridCol w:w="617"/>
        <w:gridCol w:w="661"/>
        <w:gridCol w:w="661"/>
        <w:gridCol w:w="483"/>
        <w:gridCol w:w="528"/>
        <w:gridCol w:w="661"/>
        <w:gridCol w:w="750"/>
      </w:tblGrid>
      <w:tr w:rsidR="0087391C" w:rsidRPr="0087391C" w:rsidTr="0087391C">
        <w:trPr>
          <w:trHeight w:val="675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Кол-во комн.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Тип домостроения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ru-RU"/>
              </w:rPr>
              <w:t>21</w:t>
            </w:r>
          </w:p>
        </w:tc>
      </w:tr>
      <w:tr w:rsidR="0087391C" w:rsidRPr="0087391C" w:rsidTr="0087391C">
        <w:trPr>
          <w:trHeight w:val="300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2384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2,83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19,81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49348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7437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</w:t>
            </w:r>
          </w:p>
        </w:tc>
      </w:tr>
      <w:tr w:rsidR="0087391C" w:rsidRPr="0087391C" w:rsidTr="0087391C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3,14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17,36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117,01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48578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65646</w:t>
            </w:r>
          </w:p>
        </w:tc>
      </w:tr>
      <w:tr w:rsidR="0087391C" w:rsidRPr="0087391C" w:rsidTr="0087391C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5,41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7982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2906,4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24,97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174,08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51429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</w:t>
            </w:r>
          </w:p>
        </w:tc>
      </w:tr>
      <w:tr w:rsidR="0087391C" w:rsidRPr="0087391C" w:rsidTr="0087391C">
        <w:trPr>
          <w:trHeight w:val="300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3,96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1690,92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36,17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14,31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35,76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51624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10554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0,32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</w:t>
            </w:r>
          </w:p>
        </w:tc>
      </w:tr>
      <w:tr w:rsidR="0087391C" w:rsidRPr="0087391C" w:rsidTr="0087391C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1670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938,4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3041,5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33,81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2,48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46,80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49399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5495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43514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65646</w:t>
            </w:r>
          </w:p>
        </w:tc>
      </w:tr>
      <w:tr w:rsidR="0087391C" w:rsidRPr="0087391C" w:rsidTr="0087391C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1161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9,17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6631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24,76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4,93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11,20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22,37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110,83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42,05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57306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17856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0,93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44519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100000</w:t>
            </w:r>
          </w:p>
        </w:tc>
      </w:tr>
      <w:tr w:rsidR="0087391C" w:rsidRPr="0087391C" w:rsidTr="0087391C">
        <w:trPr>
          <w:trHeight w:val="300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2855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2908,94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58,95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48085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59515</w:t>
            </w:r>
          </w:p>
        </w:tc>
      </w:tr>
      <w:tr w:rsidR="0087391C" w:rsidRPr="0087391C" w:rsidTr="0087391C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3258,5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2771,5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1,29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57,26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48301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52916</w:t>
            </w:r>
          </w:p>
        </w:tc>
      </w:tr>
      <w:tr w:rsidR="0087391C" w:rsidRPr="0087391C" w:rsidTr="0087391C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3141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1,71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2690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7,68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1,98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50,29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47515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4344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42292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59515</w:t>
            </w:r>
          </w:p>
        </w:tc>
      </w:tr>
      <w:tr w:rsidR="0087391C" w:rsidRPr="0087391C" w:rsidTr="0087391C">
        <w:trPr>
          <w:trHeight w:val="300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3-комн.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3721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3028,78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8,72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46554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4255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58410</w:t>
            </w:r>
          </w:p>
        </w:tc>
      </w:tr>
      <w:tr w:rsidR="0087391C" w:rsidRPr="0087391C" w:rsidTr="0087391C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Монолитные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3751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3,86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3028,78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4293,9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4293,87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79,44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9,20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2,99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65,56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87,63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47222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42819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49000</w:t>
            </w:r>
          </w:p>
        </w:tc>
      </w:tr>
      <w:tr w:rsidR="0087391C" w:rsidRPr="0087391C" w:rsidTr="0087391C">
        <w:trPr>
          <w:trHeight w:val="300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Кирпичные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3607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3350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81,82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6,50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4,10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68,31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96,40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80,30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44082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0,84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38900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91C" w:rsidRPr="0087391C" w:rsidRDefault="0087391C" w:rsidP="008739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7391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58410</w:t>
            </w:r>
          </w:p>
        </w:tc>
      </w:tr>
    </w:tbl>
    <w:p w:rsidR="005337E9" w:rsidRPr="00D15D72" w:rsidRDefault="00547592" w:rsidP="00AF2770">
      <w:pPr>
        <w:ind w:left="-426"/>
        <w:rPr>
          <w:sz w:val="24"/>
          <w:szCs w:val="24"/>
        </w:rPr>
        <w:sectPr w:rsidR="005337E9" w:rsidRPr="00D15D72" w:rsidSect="00D15D72">
          <w:headerReference w:type="default" r:id="rId18"/>
          <w:footerReference w:type="default" r:id="rId19"/>
          <w:footerReference w:type="first" r:id="rId20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4"/>
          <w:szCs w:val="24"/>
        </w:rPr>
        <w:br w:type="textWrapping" w:clear="all"/>
      </w:r>
      <w:r w:rsidR="00FE7DE1">
        <w:rPr>
          <w:sz w:val="24"/>
          <w:szCs w:val="24"/>
        </w:rPr>
        <w:br w:type="textWrapping" w:clear="all"/>
      </w:r>
    </w:p>
    <w:p w:rsidR="00645DC6" w:rsidRPr="00D15D72" w:rsidRDefault="004C0B0C" w:rsidP="0013061B">
      <w:pPr>
        <w:ind w:left="-709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569584" cy="10706100"/>
            <wp:effectExtent l="0" t="0" r="0" b="0"/>
            <wp:docPr id="18" name="Рисунок 18" descr="C:\Users\localadmin\AppData\Local\Microsoft\Windows\INetCacheContent.Word\Аналитик_страница5-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caladmin\AppData\Local\Microsoft\Windows\INetCacheContent.Word\Аналитик_страница5-01-01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260" cy="1071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5DC6" w:rsidRPr="00D15D72" w:rsidSect="0013061B">
      <w:headerReference w:type="default" r:id="rId22"/>
      <w:type w:val="continuous"/>
      <w:pgSz w:w="11906" w:h="16838"/>
      <w:pgMar w:top="-13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E5" w:rsidRDefault="003C45E5" w:rsidP="00A46A02">
      <w:pPr>
        <w:spacing w:after="0" w:line="240" w:lineRule="auto"/>
      </w:pPr>
      <w:r>
        <w:separator/>
      </w:r>
    </w:p>
  </w:endnote>
  <w:endnote w:type="continuationSeparator" w:id="0">
    <w:p w:rsidR="003C45E5" w:rsidRDefault="003C45E5" w:rsidP="00A46A02">
      <w:pPr>
        <w:spacing w:after="0" w:line="240" w:lineRule="auto"/>
      </w:pPr>
      <w:r>
        <w:continuationSeparator/>
      </w:r>
    </w:p>
  </w:endnote>
  <w:endnote w:type="continuationNotice" w:id="1">
    <w:p w:rsidR="003C45E5" w:rsidRDefault="003C45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388612"/>
      <w:docPartObj>
        <w:docPartGallery w:val="Page Numbers (Bottom of Page)"/>
        <w:docPartUnique/>
      </w:docPartObj>
    </w:sdtPr>
    <w:sdtEndPr/>
    <w:sdtContent>
      <w:p w:rsidR="0087391C" w:rsidRDefault="0087391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7391C" w:rsidRDefault="0087391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1C" w:rsidRDefault="0087391C">
    <w:pPr>
      <w:pStyle w:val="ad"/>
      <w:jc w:val="right"/>
    </w:pPr>
  </w:p>
  <w:p w:rsidR="0087391C" w:rsidRDefault="0087391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5273248"/>
      <w:docPartObj>
        <w:docPartGallery w:val="Page Numbers (Bottom of Page)"/>
        <w:docPartUnique/>
      </w:docPartObj>
    </w:sdtPr>
    <w:sdtEndPr/>
    <w:sdtContent>
      <w:p w:rsidR="0087391C" w:rsidRDefault="0087391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33E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7391C" w:rsidRDefault="0087391C">
    <w:pPr>
      <w:pStyle w:val="ad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1C" w:rsidRDefault="0087391C">
    <w:pPr>
      <w:pStyle w:val="ad"/>
      <w:jc w:val="right"/>
    </w:pPr>
  </w:p>
  <w:p w:rsidR="0087391C" w:rsidRDefault="0087391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E5" w:rsidRDefault="003C45E5" w:rsidP="00A46A02">
      <w:pPr>
        <w:spacing w:after="0" w:line="240" w:lineRule="auto"/>
      </w:pPr>
      <w:r>
        <w:separator/>
      </w:r>
    </w:p>
  </w:footnote>
  <w:footnote w:type="continuationSeparator" w:id="0">
    <w:p w:rsidR="003C45E5" w:rsidRDefault="003C45E5" w:rsidP="00A46A02">
      <w:pPr>
        <w:spacing w:after="0" w:line="240" w:lineRule="auto"/>
      </w:pPr>
      <w:r>
        <w:continuationSeparator/>
      </w:r>
    </w:p>
  </w:footnote>
  <w:footnote w:type="continuationNotice" w:id="1">
    <w:p w:rsidR="003C45E5" w:rsidRDefault="003C45E5">
      <w:pPr>
        <w:spacing w:after="0" w:line="240" w:lineRule="auto"/>
      </w:pPr>
    </w:p>
  </w:footnote>
  <w:footnote w:id="2">
    <w:p w:rsidR="0087391C" w:rsidRDefault="0087391C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  <w:footnote w:id="3">
    <w:p w:rsidR="0087391C" w:rsidRDefault="0087391C" w:rsidP="00BD7152">
      <w:pPr>
        <w:pStyle w:val="a4"/>
      </w:pPr>
      <w:r>
        <w:rPr>
          <w:rStyle w:val="a6"/>
        </w:rPr>
        <w:footnoteRef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Числовая дискретная пространственно-параметрическая модель выполнена в соответствии с методическими рекомендациями по анализу рынка недвижимости Г.М.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Стерника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принятыми Российской Гильдией Риэлторов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1C" w:rsidRDefault="0087391C">
    <w:pPr>
      <w:pStyle w:val="ab"/>
      <w:jc w:val="right"/>
    </w:pPr>
  </w:p>
  <w:p w:rsidR="0087391C" w:rsidRDefault="0087391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1C" w:rsidRDefault="0087391C">
    <w:pPr>
      <w:pStyle w:val="ab"/>
      <w:jc w:val="right"/>
    </w:pPr>
  </w:p>
  <w:p w:rsidR="0087391C" w:rsidRDefault="0087391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91C" w:rsidRDefault="0087391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0ED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A1288"/>
    <w:multiLevelType w:val="hybridMultilevel"/>
    <w:tmpl w:val="4DD2E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A02"/>
    <w:rsid w:val="00001C22"/>
    <w:rsid w:val="0000420F"/>
    <w:rsid w:val="00012632"/>
    <w:rsid w:val="00012644"/>
    <w:rsid w:val="00012B5E"/>
    <w:rsid w:val="00012BB4"/>
    <w:rsid w:val="00016AFB"/>
    <w:rsid w:val="00022349"/>
    <w:rsid w:val="00022397"/>
    <w:rsid w:val="00032060"/>
    <w:rsid w:val="00034906"/>
    <w:rsid w:val="000356D0"/>
    <w:rsid w:val="0003630C"/>
    <w:rsid w:val="00036484"/>
    <w:rsid w:val="000426BE"/>
    <w:rsid w:val="000428EB"/>
    <w:rsid w:val="00052E90"/>
    <w:rsid w:val="00054BA8"/>
    <w:rsid w:val="00057D56"/>
    <w:rsid w:val="00067CC5"/>
    <w:rsid w:val="00072195"/>
    <w:rsid w:val="00080BF5"/>
    <w:rsid w:val="0008440E"/>
    <w:rsid w:val="00084EC9"/>
    <w:rsid w:val="000902EA"/>
    <w:rsid w:val="0009030D"/>
    <w:rsid w:val="00091925"/>
    <w:rsid w:val="00096C21"/>
    <w:rsid w:val="000A41AF"/>
    <w:rsid w:val="000A50CE"/>
    <w:rsid w:val="000A5384"/>
    <w:rsid w:val="000A58E1"/>
    <w:rsid w:val="000B0F11"/>
    <w:rsid w:val="000B1496"/>
    <w:rsid w:val="000B7B42"/>
    <w:rsid w:val="000B7FBD"/>
    <w:rsid w:val="000C3C0C"/>
    <w:rsid w:val="000C3FC7"/>
    <w:rsid w:val="000C49A7"/>
    <w:rsid w:val="000D0A0C"/>
    <w:rsid w:val="000D10CC"/>
    <w:rsid w:val="000D1BAC"/>
    <w:rsid w:val="000D4C6D"/>
    <w:rsid w:val="000D7F13"/>
    <w:rsid w:val="000E0BD6"/>
    <w:rsid w:val="000E7AD4"/>
    <w:rsid w:val="000E7DE8"/>
    <w:rsid w:val="000F0A28"/>
    <w:rsid w:val="000F766A"/>
    <w:rsid w:val="000F7707"/>
    <w:rsid w:val="001008CC"/>
    <w:rsid w:val="001022CC"/>
    <w:rsid w:val="00106FC7"/>
    <w:rsid w:val="00107199"/>
    <w:rsid w:val="00110086"/>
    <w:rsid w:val="0011290D"/>
    <w:rsid w:val="00116D16"/>
    <w:rsid w:val="001211AB"/>
    <w:rsid w:val="00122239"/>
    <w:rsid w:val="0012551B"/>
    <w:rsid w:val="0013061B"/>
    <w:rsid w:val="00130726"/>
    <w:rsid w:val="00132971"/>
    <w:rsid w:val="00134C58"/>
    <w:rsid w:val="00135C9F"/>
    <w:rsid w:val="0014478C"/>
    <w:rsid w:val="001457D5"/>
    <w:rsid w:val="001506D8"/>
    <w:rsid w:val="00154B84"/>
    <w:rsid w:val="00157859"/>
    <w:rsid w:val="00162D55"/>
    <w:rsid w:val="001645F7"/>
    <w:rsid w:val="001707C1"/>
    <w:rsid w:val="00184942"/>
    <w:rsid w:val="00186A25"/>
    <w:rsid w:val="00195AE5"/>
    <w:rsid w:val="00197856"/>
    <w:rsid w:val="001A5FDE"/>
    <w:rsid w:val="001A6878"/>
    <w:rsid w:val="001B151A"/>
    <w:rsid w:val="001C0421"/>
    <w:rsid w:val="001C2FB6"/>
    <w:rsid w:val="001C3166"/>
    <w:rsid w:val="001C3D3F"/>
    <w:rsid w:val="001C4302"/>
    <w:rsid w:val="001C7087"/>
    <w:rsid w:val="001D2B52"/>
    <w:rsid w:val="001E23DC"/>
    <w:rsid w:val="001E3601"/>
    <w:rsid w:val="001E38C2"/>
    <w:rsid w:val="001E4E97"/>
    <w:rsid w:val="001E6FA9"/>
    <w:rsid w:val="001E6FFA"/>
    <w:rsid w:val="001F2B7C"/>
    <w:rsid w:val="001F48F3"/>
    <w:rsid w:val="0020031E"/>
    <w:rsid w:val="00202874"/>
    <w:rsid w:val="002150F6"/>
    <w:rsid w:val="002229CD"/>
    <w:rsid w:val="00223BF8"/>
    <w:rsid w:val="00225283"/>
    <w:rsid w:val="00226223"/>
    <w:rsid w:val="00226227"/>
    <w:rsid w:val="00231F7F"/>
    <w:rsid w:val="002323F2"/>
    <w:rsid w:val="00236D4C"/>
    <w:rsid w:val="00241716"/>
    <w:rsid w:val="00243C5B"/>
    <w:rsid w:val="0024532E"/>
    <w:rsid w:val="00245DE2"/>
    <w:rsid w:val="00250F9E"/>
    <w:rsid w:val="0025539E"/>
    <w:rsid w:val="00257D7B"/>
    <w:rsid w:val="00262109"/>
    <w:rsid w:val="00262AF6"/>
    <w:rsid w:val="00262C3D"/>
    <w:rsid w:val="00265550"/>
    <w:rsid w:val="00272E99"/>
    <w:rsid w:val="00273DDD"/>
    <w:rsid w:val="00274C39"/>
    <w:rsid w:val="00275C3A"/>
    <w:rsid w:val="00277427"/>
    <w:rsid w:val="0028705B"/>
    <w:rsid w:val="00290DFB"/>
    <w:rsid w:val="0029595F"/>
    <w:rsid w:val="002A1AC7"/>
    <w:rsid w:val="002A4195"/>
    <w:rsid w:val="002A4628"/>
    <w:rsid w:val="002A5307"/>
    <w:rsid w:val="002A768B"/>
    <w:rsid w:val="002B2C96"/>
    <w:rsid w:val="002B7ABF"/>
    <w:rsid w:val="002C19E8"/>
    <w:rsid w:val="002C29E1"/>
    <w:rsid w:val="002C66A8"/>
    <w:rsid w:val="002C7E43"/>
    <w:rsid w:val="002D4922"/>
    <w:rsid w:val="002D5235"/>
    <w:rsid w:val="002E13A8"/>
    <w:rsid w:val="002E5B79"/>
    <w:rsid w:val="00304C68"/>
    <w:rsid w:val="00304E11"/>
    <w:rsid w:val="00305F67"/>
    <w:rsid w:val="00320324"/>
    <w:rsid w:val="00325447"/>
    <w:rsid w:val="00334EE4"/>
    <w:rsid w:val="00344337"/>
    <w:rsid w:val="00347E20"/>
    <w:rsid w:val="003524BF"/>
    <w:rsid w:val="003551FD"/>
    <w:rsid w:val="00355B78"/>
    <w:rsid w:val="00360564"/>
    <w:rsid w:val="00363FFC"/>
    <w:rsid w:val="00367449"/>
    <w:rsid w:val="003738A3"/>
    <w:rsid w:val="003813AB"/>
    <w:rsid w:val="00384409"/>
    <w:rsid w:val="00385ED1"/>
    <w:rsid w:val="00394127"/>
    <w:rsid w:val="00397AE8"/>
    <w:rsid w:val="003A22A2"/>
    <w:rsid w:val="003A601A"/>
    <w:rsid w:val="003A7E8E"/>
    <w:rsid w:val="003B08E2"/>
    <w:rsid w:val="003B1CF1"/>
    <w:rsid w:val="003B42C7"/>
    <w:rsid w:val="003C1DD9"/>
    <w:rsid w:val="003C45E5"/>
    <w:rsid w:val="003C4C3E"/>
    <w:rsid w:val="003C51BF"/>
    <w:rsid w:val="003D1E23"/>
    <w:rsid w:val="003D219D"/>
    <w:rsid w:val="003D5B3A"/>
    <w:rsid w:val="003D7F73"/>
    <w:rsid w:val="003E1F1D"/>
    <w:rsid w:val="003E3E83"/>
    <w:rsid w:val="003E4E88"/>
    <w:rsid w:val="003E5FB2"/>
    <w:rsid w:val="003E7E0C"/>
    <w:rsid w:val="003F09A1"/>
    <w:rsid w:val="003F1DA2"/>
    <w:rsid w:val="003F2151"/>
    <w:rsid w:val="003F5E6F"/>
    <w:rsid w:val="004032A8"/>
    <w:rsid w:val="004032E6"/>
    <w:rsid w:val="00415896"/>
    <w:rsid w:val="00415BC9"/>
    <w:rsid w:val="00417FB7"/>
    <w:rsid w:val="004200C6"/>
    <w:rsid w:val="00430A82"/>
    <w:rsid w:val="00431E85"/>
    <w:rsid w:val="0043221A"/>
    <w:rsid w:val="004324F1"/>
    <w:rsid w:val="004325C3"/>
    <w:rsid w:val="00436A7E"/>
    <w:rsid w:val="00440AFB"/>
    <w:rsid w:val="0044694F"/>
    <w:rsid w:val="00447C42"/>
    <w:rsid w:val="0045059C"/>
    <w:rsid w:val="00451099"/>
    <w:rsid w:val="00451FE6"/>
    <w:rsid w:val="00452D97"/>
    <w:rsid w:val="00454491"/>
    <w:rsid w:val="00455E82"/>
    <w:rsid w:val="00456BDF"/>
    <w:rsid w:val="00457477"/>
    <w:rsid w:val="00465884"/>
    <w:rsid w:val="00471E99"/>
    <w:rsid w:val="00473075"/>
    <w:rsid w:val="004761F2"/>
    <w:rsid w:val="00485039"/>
    <w:rsid w:val="00486B44"/>
    <w:rsid w:val="004872E7"/>
    <w:rsid w:val="00491EDA"/>
    <w:rsid w:val="004945A5"/>
    <w:rsid w:val="004954A0"/>
    <w:rsid w:val="00497F37"/>
    <w:rsid w:val="004A3010"/>
    <w:rsid w:val="004B796E"/>
    <w:rsid w:val="004C0B0C"/>
    <w:rsid w:val="004C3046"/>
    <w:rsid w:val="004C3D40"/>
    <w:rsid w:val="004C7754"/>
    <w:rsid w:val="004D162B"/>
    <w:rsid w:val="004D4116"/>
    <w:rsid w:val="004E2FCA"/>
    <w:rsid w:val="004F50B6"/>
    <w:rsid w:val="004F62DF"/>
    <w:rsid w:val="00500866"/>
    <w:rsid w:val="005015F5"/>
    <w:rsid w:val="00501A5C"/>
    <w:rsid w:val="005030DC"/>
    <w:rsid w:val="0050386F"/>
    <w:rsid w:val="005126C0"/>
    <w:rsid w:val="005140AF"/>
    <w:rsid w:val="00516BBB"/>
    <w:rsid w:val="00520134"/>
    <w:rsid w:val="0052357B"/>
    <w:rsid w:val="005238C0"/>
    <w:rsid w:val="00523FEC"/>
    <w:rsid w:val="005337E9"/>
    <w:rsid w:val="0054493E"/>
    <w:rsid w:val="005461AC"/>
    <w:rsid w:val="00547592"/>
    <w:rsid w:val="00554644"/>
    <w:rsid w:val="005625FF"/>
    <w:rsid w:val="00562C19"/>
    <w:rsid w:val="005653BF"/>
    <w:rsid w:val="00566CA7"/>
    <w:rsid w:val="0057532D"/>
    <w:rsid w:val="0058277D"/>
    <w:rsid w:val="0058442F"/>
    <w:rsid w:val="00585375"/>
    <w:rsid w:val="00597DB9"/>
    <w:rsid w:val="005A19ED"/>
    <w:rsid w:val="005A1A87"/>
    <w:rsid w:val="005A4C1C"/>
    <w:rsid w:val="005A61EF"/>
    <w:rsid w:val="005B6CD9"/>
    <w:rsid w:val="005C1B4A"/>
    <w:rsid w:val="005C2FFA"/>
    <w:rsid w:val="005C41F8"/>
    <w:rsid w:val="005C6277"/>
    <w:rsid w:val="005D0852"/>
    <w:rsid w:val="005E291F"/>
    <w:rsid w:val="005F39F2"/>
    <w:rsid w:val="006002E9"/>
    <w:rsid w:val="0061184D"/>
    <w:rsid w:val="00612523"/>
    <w:rsid w:val="006226E8"/>
    <w:rsid w:val="00623A9B"/>
    <w:rsid w:val="00625BE3"/>
    <w:rsid w:val="00626E65"/>
    <w:rsid w:val="00633412"/>
    <w:rsid w:val="00640997"/>
    <w:rsid w:val="00640F24"/>
    <w:rsid w:val="006430A6"/>
    <w:rsid w:val="00644F25"/>
    <w:rsid w:val="00645DC6"/>
    <w:rsid w:val="0065074B"/>
    <w:rsid w:val="00652FAC"/>
    <w:rsid w:val="00656F5C"/>
    <w:rsid w:val="0065703F"/>
    <w:rsid w:val="00657091"/>
    <w:rsid w:val="006624C9"/>
    <w:rsid w:val="0066456C"/>
    <w:rsid w:val="00667055"/>
    <w:rsid w:val="0067355A"/>
    <w:rsid w:val="006804B7"/>
    <w:rsid w:val="006827B3"/>
    <w:rsid w:val="00690AC9"/>
    <w:rsid w:val="00694EBC"/>
    <w:rsid w:val="00695E26"/>
    <w:rsid w:val="00696115"/>
    <w:rsid w:val="00696A89"/>
    <w:rsid w:val="006A697C"/>
    <w:rsid w:val="006B7645"/>
    <w:rsid w:val="006C02EA"/>
    <w:rsid w:val="006C09E7"/>
    <w:rsid w:val="006C1CD6"/>
    <w:rsid w:val="006C3ADF"/>
    <w:rsid w:val="006C6FF8"/>
    <w:rsid w:val="006D010E"/>
    <w:rsid w:val="006D684D"/>
    <w:rsid w:val="006E114A"/>
    <w:rsid w:val="006E192E"/>
    <w:rsid w:val="006E365E"/>
    <w:rsid w:val="006E68F6"/>
    <w:rsid w:val="006E7F10"/>
    <w:rsid w:val="007004F3"/>
    <w:rsid w:val="00704245"/>
    <w:rsid w:val="007070FE"/>
    <w:rsid w:val="007073C1"/>
    <w:rsid w:val="00712B3C"/>
    <w:rsid w:val="0071564E"/>
    <w:rsid w:val="007169E4"/>
    <w:rsid w:val="007178FD"/>
    <w:rsid w:val="00723DC8"/>
    <w:rsid w:val="00730817"/>
    <w:rsid w:val="00731B03"/>
    <w:rsid w:val="00733830"/>
    <w:rsid w:val="007356E2"/>
    <w:rsid w:val="007414D0"/>
    <w:rsid w:val="00743D77"/>
    <w:rsid w:val="00745099"/>
    <w:rsid w:val="00750931"/>
    <w:rsid w:val="0075619C"/>
    <w:rsid w:val="0076137D"/>
    <w:rsid w:val="00762632"/>
    <w:rsid w:val="00764876"/>
    <w:rsid w:val="00775E9A"/>
    <w:rsid w:val="00787A92"/>
    <w:rsid w:val="007A092F"/>
    <w:rsid w:val="007A47B5"/>
    <w:rsid w:val="007A61D9"/>
    <w:rsid w:val="007B0EF3"/>
    <w:rsid w:val="007B2975"/>
    <w:rsid w:val="007B4F9C"/>
    <w:rsid w:val="007B7A01"/>
    <w:rsid w:val="007C18ED"/>
    <w:rsid w:val="007C2DE0"/>
    <w:rsid w:val="007C4135"/>
    <w:rsid w:val="007C591C"/>
    <w:rsid w:val="007D37FB"/>
    <w:rsid w:val="007D67FE"/>
    <w:rsid w:val="007D6A08"/>
    <w:rsid w:val="007E751E"/>
    <w:rsid w:val="007F415A"/>
    <w:rsid w:val="007F58F4"/>
    <w:rsid w:val="007F5F6C"/>
    <w:rsid w:val="007F6EDC"/>
    <w:rsid w:val="007F7228"/>
    <w:rsid w:val="007F7F54"/>
    <w:rsid w:val="008043AC"/>
    <w:rsid w:val="008067E7"/>
    <w:rsid w:val="00815D60"/>
    <w:rsid w:val="00823176"/>
    <w:rsid w:val="00826CA0"/>
    <w:rsid w:val="00832737"/>
    <w:rsid w:val="00833AB9"/>
    <w:rsid w:val="0083678F"/>
    <w:rsid w:val="00837A8C"/>
    <w:rsid w:val="00837B73"/>
    <w:rsid w:val="00843E7B"/>
    <w:rsid w:val="00844A6A"/>
    <w:rsid w:val="00845FF6"/>
    <w:rsid w:val="00847FA2"/>
    <w:rsid w:val="00852F42"/>
    <w:rsid w:val="008619C7"/>
    <w:rsid w:val="00861C71"/>
    <w:rsid w:val="008649F8"/>
    <w:rsid w:val="0087391C"/>
    <w:rsid w:val="00876AE2"/>
    <w:rsid w:val="0087792E"/>
    <w:rsid w:val="0088186E"/>
    <w:rsid w:val="008818FB"/>
    <w:rsid w:val="00881C72"/>
    <w:rsid w:val="00883395"/>
    <w:rsid w:val="008866FE"/>
    <w:rsid w:val="008901A8"/>
    <w:rsid w:val="00894479"/>
    <w:rsid w:val="00895B42"/>
    <w:rsid w:val="008A55D5"/>
    <w:rsid w:val="008B3644"/>
    <w:rsid w:val="008B6492"/>
    <w:rsid w:val="008B6AEF"/>
    <w:rsid w:val="008B6CE3"/>
    <w:rsid w:val="008C05E0"/>
    <w:rsid w:val="008C2C41"/>
    <w:rsid w:val="008C6721"/>
    <w:rsid w:val="008C6D40"/>
    <w:rsid w:val="008D221E"/>
    <w:rsid w:val="008D2C8F"/>
    <w:rsid w:val="008D5CD5"/>
    <w:rsid w:val="008D5E8D"/>
    <w:rsid w:val="008D6515"/>
    <w:rsid w:val="008D6EF0"/>
    <w:rsid w:val="008E0985"/>
    <w:rsid w:val="008E1E4D"/>
    <w:rsid w:val="008F03C9"/>
    <w:rsid w:val="00902801"/>
    <w:rsid w:val="00906158"/>
    <w:rsid w:val="00911352"/>
    <w:rsid w:val="00913B3A"/>
    <w:rsid w:val="00914F65"/>
    <w:rsid w:val="00917A64"/>
    <w:rsid w:val="009274A9"/>
    <w:rsid w:val="00930369"/>
    <w:rsid w:val="00930E53"/>
    <w:rsid w:val="00936382"/>
    <w:rsid w:val="00940530"/>
    <w:rsid w:val="009445BC"/>
    <w:rsid w:val="00951FFB"/>
    <w:rsid w:val="00952025"/>
    <w:rsid w:val="00953FF1"/>
    <w:rsid w:val="00954E68"/>
    <w:rsid w:val="00965F39"/>
    <w:rsid w:val="00970513"/>
    <w:rsid w:val="0097133E"/>
    <w:rsid w:val="00974CAB"/>
    <w:rsid w:val="00975E64"/>
    <w:rsid w:val="00975FC7"/>
    <w:rsid w:val="00982051"/>
    <w:rsid w:val="00985B1C"/>
    <w:rsid w:val="009911DC"/>
    <w:rsid w:val="009A6469"/>
    <w:rsid w:val="009B6A02"/>
    <w:rsid w:val="009B70B3"/>
    <w:rsid w:val="009C0B8A"/>
    <w:rsid w:val="009C51D7"/>
    <w:rsid w:val="009D19A0"/>
    <w:rsid w:val="009D344A"/>
    <w:rsid w:val="009D6567"/>
    <w:rsid w:val="009E5F37"/>
    <w:rsid w:val="009E5F45"/>
    <w:rsid w:val="009E6180"/>
    <w:rsid w:val="009E61D6"/>
    <w:rsid w:val="009E728F"/>
    <w:rsid w:val="009E75DE"/>
    <w:rsid w:val="009E7897"/>
    <w:rsid w:val="009F43BB"/>
    <w:rsid w:val="009F5F9F"/>
    <w:rsid w:val="009F7338"/>
    <w:rsid w:val="00A0558F"/>
    <w:rsid w:val="00A05AD5"/>
    <w:rsid w:val="00A1384F"/>
    <w:rsid w:val="00A13B34"/>
    <w:rsid w:val="00A140B8"/>
    <w:rsid w:val="00A20DCB"/>
    <w:rsid w:val="00A224D6"/>
    <w:rsid w:val="00A227F1"/>
    <w:rsid w:val="00A3065F"/>
    <w:rsid w:val="00A30D11"/>
    <w:rsid w:val="00A313F1"/>
    <w:rsid w:val="00A331CD"/>
    <w:rsid w:val="00A35C4A"/>
    <w:rsid w:val="00A369BE"/>
    <w:rsid w:val="00A412A1"/>
    <w:rsid w:val="00A421E0"/>
    <w:rsid w:val="00A44562"/>
    <w:rsid w:val="00A46A02"/>
    <w:rsid w:val="00A47309"/>
    <w:rsid w:val="00A47745"/>
    <w:rsid w:val="00A5086F"/>
    <w:rsid w:val="00A52506"/>
    <w:rsid w:val="00A548E1"/>
    <w:rsid w:val="00A55747"/>
    <w:rsid w:val="00A55BBA"/>
    <w:rsid w:val="00A56267"/>
    <w:rsid w:val="00A607CA"/>
    <w:rsid w:val="00A60D6B"/>
    <w:rsid w:val="00A65EDF"/>
    <w:rsid w:val="00A72B6C"/>
    <w:rsid w:val="00A74031"/>
    <w:rsid w:val="00A75A3A"/>
    <w:rsid w:val="00A76056"/>
    <w:rsid w:val="00A77CF0"/>
    <w:rsid w:val="00A83915"/>
    <w:rsid w:val="00A83996"/>
    <w:rsid w:val="00A847AA"/>
    <w:rsid w:val="00A85152"/>
    <w:rsid w:val="00A86231"/>
    <w:rsid w:val="00A86CEB"/>
    <w:rsid w:val="00A906A2"/>
    <w:rsid w:val="00A9238C"/>
    <w:rsid w:val="00A92736"/>
    <w:rsid w:val="00A942F0"/>
    <w:rsid w:val="00AA02EE"/>
    <w:rsid w:val="00AA14C7"/>
    <w:rsid w:val="00AA32D6"/>
    <w:rsid w:val="00AA39DB"/>
    <w:rsid w:val="00AA4F7D"/>
    <w:rsid w:val="00AA65E2"/>
    <w:rsid w:val="00AB306E"/>
    <w:rsid w:val="00AC271E"/>
    <w:rsid w:val="00AD04C0"/>
    <w:rsid w:val="00AF2770"/>
    <w:rsid w:val="00AF4D6D"/>
    <w:rsid w:val="00B00C2C"/>
    <w:rsid w:val="00B02CCE"/>
    <w:rsid w:val="00B04AA6"/>
    <w:rsid w:val="00B07D45"/>
    <w:rsid w:val="00B13760"/>
    <w:rsid w:val="00B1593A"/>
    <w:rsid w:val="00B174BF"/>
    <w:rsid w:val="00B20E06"/>
    <w:rsid w:val="00B21014"/>
    <w:rsid w:val="00B262C9"/>
    <w:rsid w:val="00B3292E"/>
    <w:rsid w:val="00B34C83"/>
    <w:rsid w:val="00B3579A"/>
    <w:rsid w:val="00B35A75"/>
    <w:rsid w:val="00B35D37"/>
    <w:rsid w:val="00B40F42"/>
    <w:rsid w:val="00B471D5"/>
    <w:rsid w:val="00B47B37"/>
    <w:rsid w:val="00B50C0D"/>
    <w:rsid w:val="00B51E60"/>
    <w:rsid w:val="00B5349A"/>
    <w:rsid w:val="00B53CFF"/>
    <w:rsid w:val="00B55BDC"/>
    <w:rsid w:val="00B565B5"/>
    <w:rsid w:val="00B612AA"/>
    <w:rsid w:val="00B635C4"/>
    <w:rsid w:val="00B708CB"/>
    <w:rsid w:val="00B70E4F"/>
    <w:rsid w:val="00B724FE"/>
    <w:rsid w:val="00B74457"/>
    <w:rsid w:val="00B74F8B"/>
    <w:rsid w:val="00B77072"/>
    <w:rsid w:val="00B773A0"/>
    <w:rsid w:val="00B813F3"/>
    <w:rsid w:val="00B82619"/>
    <w:rsid w:val="00B872DD"/>
    <w:rsid w:val="00B9522A"/>
    <w:rsid w:val="00B95666"/>
    <w:rsid w:val="00B968F9"/>
    <w:rsid w:val="00BA2F64"/>
    <w:rsid w:val="00BB5158"/>
    <w:rsid w:val="00BB5EC1"/>
    <w:rsid w:val="00BC0BFB"/>
    <w:rsid w:val="00BC5821"/>
    <w:rsid w:val="00BD0ABD"/>
    <w:rsid w:val="00BD1A59"/>
    <w:rsid w:val="00BD37B4"/>
    <w:rsid w:val="00BD7152"/>
    <w:rsid w:val="00BD7701"/>
    <w:rsid w:val="00BE227B"/>
    <w:rsid w:val="00BE3F94"/>
    <w:rsid w:val="00BE7BF6"/>
    <w:rsid w:val="00BF4A48"/>
    <w:rsid w:val="00BF51E0"/>
    <w:rsid w:val="00BF7770"/>
    <w:rsid w:val="00C00AD5"/>
    <w:rsid w:val="00C0255A"/>
    <w:rsid w:val="00C074D5"/>
    <w:rsid w:val="00C07927"/>
    <w:rsid w:val="00C12726"/>
    <w:rsid w:val="00C13BDC"/>
    <w:rsid w:val="00C143EA"/>
    <w:rsid w:val="00C17AF2"/>
    <w:rsid w:val="00C21162"/>
    <w:rsid w:val="00C27111"/>
    <w:rsid w:val="00C32441"/>
    <w:rsid w:val="00C33D43"/>
    <w:rsid w:val="00C345AF"/>
    <w:rsid w:val="00C41B85"/>
    <w:rsid w:val="00C42579"/>
    <w:rsid w:val="00C4298E"/>
    <w:rsid w:val="00C44017"/>
    <w:rsid w:val="00C4610A"/>
    <w:rsid w:val="00C4686E"/>
    <w:rsid w:val="00C506F5"/>
    <w:rsid w:val="00C5229B"/>
    <w:rsid w:val="00C533FF"/>
    <w:rsid w:val="00C54BDD"/>
    <w:rsid w:val="00C57C40"/>
    <w:rsid w:val="00C61352"/>
    <w:rsid w:val="00C675F5"/>
    <w:rsid w:val="00C7633E"/>
    <w:rsid w:val="00C8312C"/>
    <w:rsid w:val="00C83DA5"/>
    <w:rsid w:val="00CA65A7"/>
    <w:rsid w:val="00CB19AC"/>
    <w:rsid w:val="00CB7ACA"/>
    <w:rsid w:val="00CC7400"/>
    <w:rsid w:val="00CC7DBA"/>
    <w:rsid w:val="00CD5C28"/>
    <w:rsid w:val="00CE007A"/>
    <w:rsid w:val="00CE5663"/>
    <w:rsid w:val="00CF606A"/>
    <w:rsid w:val="00D00501"/>
    <w:rsid w:val="00D0167A"/>
    <w:rsid w:val="00D03EF6"/>
    <w:rsid w:val="00D10CD2"/>
    <w:rsid w:val="00D13A55"/>
    <w:rsid w:val="00D13CEC"/>
    <w:rsid w:val="00D13E20"/>
    <w:rsid w:val="00D13EAE"/>
    <w:rsid w:val="00D15D72"/>
    <w:rsid w:val="00D169E8"/>
    <w:rsid w:val="00D17B28"/>
    <w:rsid w:val="00D254D6"/>
    <w:rsid w:val="00D26C57"/>
    <w:rsid w:val="00D30CAA"/>
    <w:rsid w:val="00D3240E"/>
    <w:rsid w:val="00D504E5"/>
    <w:rsid w:val="00D54C1E"/>
    <w:rsid w:val="00D563F8"/>
    <w:rsid w:val="00D5771C"/>
    <w:rsid w:val="00D624CD"/>
    <w:rsid w:val="00D63408"/>
    <w:rsid w:val="00D6511C"/>
    <w:rsid w:val="00D7012D"/>
    <w:rsid w:val="00D81572"/>
    <w:rsid w:val="00D8583D"/>
    <w:rsid w:val="00D85842"/>
    <w:rsid w:val="00D85A8D"/>
    <w:rsid w:val="00D86DAD"/>
    <w:rsid w:val="00D91B9A"/>
    <w:rsid w:val="00D946F3"/>
    <w:rsid w:val="00D966A2"/>
    <w:rsid w:val="00DA2C90"/>
    <w:rsid w:val="00DB2C41"/>
    <w:rsid w:val="00DB2EB3"/>
    <w:rsid w:val="00DB6ECF"/>
    <w:rsid w:val="00DB6EF9"/>
    <w:rsid w:val="00DC2042"/>
    <w:rsid w:val="00DC2FE0"/>
    <w:rsid w:val="00DD2EBE"/>
    <w:rsid w:val="00DE0AA0"/>
    <w:rsid w:val="00DE2B7E"/>
    <w:rsid w:val="00DE3AF1"/>
    <w:rsid w:val="00E0199D"/>
    <w:rsid w:val="00E05EA1"/>
    <w:rsid w:val="00E063AE"/>
    <w:rsid w:val="00E11DE2"/>
    <w:rsid w:val="00E14C25"/>
    <w:rsid w:val="00E16B24"/>
    <w:rsid w:val="00E16DA9"/>
    <w:rsid w:val="00E16F1B"/>
    <w:rsid w:val="00E17459"/>
    <w:rsid w:val="00E17E2A"/>
    <w:rsid w:val="00E21456"/>
    <w:rsid w:val="00E24BF7"/>
    <w:rsid w:val="00E33E25"/>
    <w:rsid w:val="00E37981"/>
    <w:rsid w:val="00E44034"/>
    <w:rsid w:val="00E441CA"/>
    <w:rsid w:val="00E52E68"/>
    <w:rsid w:val="00E55C5C"/>
    <w:rsid w:val="00E57927"/>
    <w:rsid w:val="00E60D72"/>
    <w:rsid w:val="00E62966"/>
    <w:rsid w:val="00E728F7"/>
    <w:rsid w:val="00E73E3E"/>
    <w:rsid w:val="00E75F66"/>
    <w:rsid w:val="00E80274"/>
    <w:rsid w:val="00E85159"/>
    <w:rsid w:val="00E927EF"/>
    <w:rsid w:val="00E92B85"/>
    <w:rsid w:val="00EA4041"/>
    <w:rsid w:val="00EB4CFB"/>
    <w:rsid w:val="00EB5D2F"/>
    <w:rsid w:val="00EC08CB"/>
    <w:rsid w:val="00EC3449"/>
    <w:rsid w:val="00EC5032"/>
    <w:rsid w:val="00EC5B95"/>
    <w:rsid w:val="00EC7AAE"/>
    <w:rsid w:val="00ED7BB7"/>
    <w:rsid w:val="00ED7EFE"/>
    <w:rsid w:val="00EF0B78"/>
    <w:rsid w:val="00EF2DB7"/>
    <w:rsid w:val="00F0131E"/>
    <w:rsid w:val="00F03638"/>
    <w:rsid w:val="00F117F2"/>
    <w:rsid w:val="00F3016E"/>
    <w:rsid w:val="00F31D9B"/>
    <w:rsid w:val="00F321D6"/>
    <w:rsid w:val="00F3256B"/>
    <w:rsid w:val="00F40F08"/>
    <w:rsid w:val="00F43192"/>
    <w:rsid w:val="00F43CA8"/>
    <w:rsid w:val="00F52E72"/>
    <w:rsid w:val="00F530ED"/>
    <w:rsid w:val="00F624AB"/>
    <w:rsid w:val="00F8198F"/>
    <w:rsid w:val="00F8217F"/>
    <w:rsid w:val="00F83012"/>
    <w:rsid w:val="00F85CE2"/>
    <w:rsid w:val="00F962DA"/>
    <w:rsid w:val="00F9674A"/>
    <w:rsid w:val="00F976D1"/>
    <w:rsid w:val="00FB02B9"/>
    <w:rsid w:val="00FB22C6"/>
    <w:rsid w:val="00FB5CC7"/>
    <w:rsid w:val="00FB739A"/>
    <w:rsid w:val="00FC17C9"/>
    <w:rsid w:val="00FC1A99"/>
    <w:rsid w:val="00FC262E"/>
    <w:rsid w:val="00FC743F"/>
    <w:rsid w:val="00FD1E26"/>
    <w:rsid w:val="00FD395F"/>
    <w:rsid w:val="00FD741D"/>
    <w:rsid w:val="00FD7657"/>
    <w:rsid w:val="00FD7799"/>
    <w:rsid w:val="00FE0AE6"/>
    <w:rsid w:val="00FE1D17"/>
    <w:rsid w:val="00FE3690"/>
    <w:rsid w:val="00FE41F6"/>
    <w:rsid w:val="00FE7DE1"/>
    <w:rsid w:val="00FF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AA454C-33E7-4F8D-A05D-38CA1452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4">
    <w:name w:val="Revision"/>
    <w:hidden/>
    <w:uiPriority w:val="99"/>
    <w:semiHidden/>
    <w:rsid w:val="001F2B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oleObject" Target="file:///C:\Users\localadmin\Desktop\12.&#1044;&#1077;&#1082;&#1072;&#1073;&#1088;&#1100;\&#1087;&#1077;&#1088;\12.%20&#1044;&#1077;&#1082;&#1072;&#1073;&#1088;&#1100;%202017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2.xml"/><Relationship Id="rId1" Type="http://schemas.microsoft.com/office/2011/relationships/chartStyle" Target="style2.xml"/><Relationship Id="rId5" Type="http://schemas.openxmlformats.org/officeDocument/2006/relationships/chartUserShapes" Target="../drawings/drawing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7\12.&#1044;&#1077;&#1082;&#1072;&#1073;&#1088;&#1100;%202017\12.%20&#1044;&#1077;&#1082;&#1072;&#1073;&#1088;&#1100;%202017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3.xml"/><Relationship Id="rId1" Type="http://schemas.microsoft.com/office/2011/relationships/chartStyle" Target="style3.xml"/><Relationship Id="rId5" Type="http://schemas.openxmlformats.org/officeDocument/2006/relationships/chartUserShapes" Target="../drawings/drawing3.xml"/><Relationship Id="rId4" Type="http://schemas.openxmlformats.org/officeDocument/2006/relationships/oleObject" Target="file:///C:\Users\localadmin\Desktop\12.&#1044;&#1077;&#1082;&#1072;&#1073;&#1088;&#1100;\&#1087;&#1077;&#1088;\12.%20&#1044;&#1077;&#1082;&#1072;&#1073;&#1088;&#1100;%202017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ocaladmin\Desktop\12.&#1044;&#1077;&#1082;&#1072;&#1073;&#1088;&#1100;\&#1087;&#1077;&#1088;\12.%20&#1044;&#1077;&#1082;&#1072;&#1073;&#1088;&#1100;%202017.xlsx" TargetMode="External"/><Relationship Id="rId2" Type="http://schemas.openxmlformats.org/officeDocument/2006/relationships/image" Target="../media/image2.jp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4.xml"/><Relationship Id="rId1" Type="http://schemas.microsoft.com/office/2011/relationships/chartStyle" Target="style4.xml"/><Relationship Id="rId5" Type="http://schemas.openxmlformats.org/officeDocument/2006/relationships/chartUserShapes" Target="../drawings/drawing5.xml"/><Relationship Id="rId4" Type="http://schemas.openxmlformats.org/officeDocument/2006/relationships/oleObject" Target="file:///C:\Users\localadmin\Desktop\12.&#1044;&#1077;&#1082;&#1072;&#1073;&#1088;&#1100;\&#1087;&#1077;&#1088;\12.%20&#1044;&#1077;&#1082;&#1072;&#1073;&#1088;&#1100;%202017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g"/><Relationship Id="rId2" Type="http://schemas.microsoft.com/office/2011/relationships/chartColorStyle" Target="colors5.xml"/><Relationship Id="rId1" Type="http://schemas.microsoft.com/office/2011/relationships/chartStyle" Target="style5.xml"/><Relationship Id="rId5" Type="http://schemas.openxmlformats.org/officeDocument/2006/relationships/chartUserShapes" Target="../drawings/drawing6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086;&#1073;&#1086;&#1083;&#1100;&#1089;&#1082;\&#1055;&#1077;&#1088;&#1074;&#1080;&#1095;&#1082;&#1072;\2017\12.&#1044;&#1077;&#1082;&#1072;&#1073;&#1088;&#1100;%202017\12.%20&#1044;&#1077;&#1082;&#1072;&#1073;&#1088;&#1100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276805399325081"/>
          <c:y val="0.18844290946338221"/>
          <c:w val="0.46589268841394826"/>
          <c:h val="0.7028555874475928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212-417D-B8F6-2106DDCE943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212-417D-B8F6-2106DDCE9437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212-417D-B8F6-2106DDCE9437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212-417D-B8F6-2106DDCE9437}"/>
              </c:ext>
            </c:extLst>
          </c:dPt>
          <c:dLbls>
            <c:dLbl>
              <c:idx val="0"/>
              <c:layout>
                <c:manualLayout>
                  <c:x val="0.16618911174785089"/>
                  <c:y val="2.123142960410237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212-417D-B8F6-2106DDCE9437}"/>
                </c:ext>
              </c:extLst>
            </c:dLbl>
            <c:dLbl>
              <c:idx val="1"/>
              <c:layout>
                <c:manualLayout>
                  <c:x val="-0.10315186246418344"/>
                  <c:y val="-0.1443737213078962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212-417D-B8F6-2106DDCE9437}"/>
                </c:ext>
              </c:extLst>
            </c:dLbl>
            <c:dLbl>
              <c:idx val="2"/>
              <c:layout>
                <c:manualLayout>
                  <c:x val="-3.4408546352909325E-2"/>
                  <c:y val="-0.1868365805161009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212-417D-B8F6-2106DDCE9437}"/>
                </c:ext>
              </c:extLst>
            </c:dLbl>
            <c:dLbl>
              <c:idx val="3"/>
              <c:layout>
                <c:manualLayout>
                  <c:x val="0.13761591047537397"/>
                  <c:y val="-0.1273885776246142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212-417D-B8F6-2106DDCE9437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'\Users\localadmin\Desktop\Тобольск\05.Май\[Первичка. Тобольск.05.xlsx]Графики'!$A$4:$A$7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Графики!$C$4:$C$7</c:f>
              <c:numCache>
                <c:formatCode>0.0%</c:formatCode>
                <c:ptCount val="4"/>
                <c:pt idx="0">
                  <c:v>0.5749674054758801</c:v>
                </c:pt>
                <c:pt idx="1">
                  <c:v>0.32203389830508472</c:v>
                </c:pt>
                <c:pt idx="2">
                  <c:v>0.10039113428943937</c:v>
                </c:pt>
                <c:pt idx="3">
                  <c:v>2.6075619295958278E-3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212-417D-B8F6-2106DDCE9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7000" t="46000" r="27000" b="46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6.0800874949148959E-2"/>
          <c:y val="0.14594596369391222"/>
          <c:w val="0.9194386497357443"/>
          <c:h val="0.4892205015316938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[1]Графики!$A$76:$B$93</c:f>
              <c:multiLvlStrCache>
                <c:ptCount val="17"/>
                <c:lvl>
                  <c:pt idx="0">
                    <c:v>менее 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30-35</c:v>
                  </c:pt>
                  <c:pt idx="4">
                    <c:v>35-40</c:v>
                  </c:pt>
                  <c:pt idx="5">
                    <c:v>40-45</c:v>
                  </c:pt>
                  <c:pt idx="6">
                    <c:v>45-50</c:v>
                  </c:pt>
                  <c:pt idx="7">
                    <c:v>50-55</c:v>
                  </c:pt>
                  <c:pt idx="8">
                    <c:v>более 55</c:v>
                  </c:pt>
                  <c:pt idx="9">
                    <c:v>50-55</c:v>
                  </c:pt>
                  <c:pt idx="10">
                    <c:v>55-60</c:v>
                  </c:pt>
                  <c:pt idx="11">
                    <c:v>60-65</c:v>
                  </c:pt>
                  <c:pt idx="12">
                    <c:v>65-70</c:v>
                  </c:pt>
                  <c:pt idx="13">
                    <c:v>более 70</c:v>
                  </c:pt>
                  <c:pt idx="14">
                    <c:v>менее 75</c:v>
                  </c:pt>
                  <c:pt idx="15">
                    <c:v>75-80</c:v>
                  </c:pt>
                  <c:pt idx="16">
                    <c:v>более 80</c:v>
                  </c:pt>
                </c:lvl>
                <c:lvl>
                  <c:pt idx="0">
                    <c:v>1-комнатные</c:v>
                  </c:pt>
                  <c:pt idx="14">
                    <c:v>3-комнатные</c:v>
                  </c:pt>
                </c:lvl>
              </c:multiLvlStrCache>
              <c:extLst/>
            </c:multiLvlStrRef>
          </c:cat>
          <c:val>
            <c:numRef>
              <c:f>Графики!$C$76:$C$93</c:f>
              <c:numCache>
                <c:formatCode>0%</c:formatCode>
                <c:ptCount val="17"/>
                <c:pt idx="0">
                  <c:v>2.2675736961451248E-3</c:v>
                </c:pt>
                <c:pt idx="1">
                  <c:v>0.12698412698412698</c:v>
                </c:pt>
                <c:pt idx="2">
                  <c:v>0.22675736961451248</c:v>
                </c:pt>
                <c:pt idx="3">
                  <c:v>0.14285714285714285</c:v>
                </c:pt>
                <c:pt idx="4">
                  <c:v>0.17460317460317459</c:v>
                </c:pt>
                <c:pt idx="5">
                  <c:v>0.21088435374149661</c:v>
                </c:pt>
                <c:pt idx="6">
                  <c:v>8.390022675736962E-2</c:v>
                </c:pt>
                <c:pt idx="7">
                  <c:v>2.2675736961451248E-3</c:v>
                </c:pt>
                <c:pt idx="8">
                  <c:v>2.9478458049886622E-2</c:v>
                </c:pt>
                <c:pt idx="9">
                  <c:v>0.26315789473684209</c:v>
                </c:pt>
                <c:pt idx="10">
                  <c:v>0.33603238866396762</c:v>
                </c:pt>
                <c:pt idx="11">
                  <c:v>0.22267206477732793</c:v>
                </c:pt>
                <c:pt idx="12">
                  <c:v>0.10931174089068826</c:v>
                </c:pt>
                <c:pt idx="13">
                  <c:v>6.8825910931174086E-2</c:v>
                </c:pt>
                <c:pt idx="14">
                  <c:v>0.20779220779220781</c:v>
                </c:pt>
                <c:pt idx="15">
                  <c:v>0.19480519480519481</c:v>
                </c:pt>
                <c:pt idx="16">
                  <c:v>0.59740259740259738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A9DA-4F3B-BDF9-EAB475EB43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541702120"/>
        <c:axId val="541702512"/>
      </c:barChart>
      <c:catAx>
        <c:axId val="541702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41702512"/>
        <c:crosses val="autoZero"/>
        <c:auto val="1"/>
        <c:lblAlgn val="ctr"/>
        <c:lblOffset val="100"/>
        <c:noMultiLvlLbl val="0"/>
      </c:catAx>
      <c:valAx>
        <c:axId val="54170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4170212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3977056373335"/>
          <c:y val="0.13950561797752808"/>
          <c:w val="0.825303615782494"/>
          <c:h val="0.6873633548615412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'\Users\localadmin\Desktop\Тобольск\05.Май\[Первичка. Тобольск.05.xlsx]Графики'!$A$58:$A$60</c:f>
              <c:strCache>
                <c:ptCount val="3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блочное</c:v>
                </c:pt>
              </c:strCache>
            </c:strRef>
          </c:cat>
          <c:val>
            <c:numRef>
              <c:f>Графики!$C$58:$C$59</c:f>
              <c:numCache>
                <c:formatCode>0.0%</c:formatCode>
                <c:ptCount val="2"/>
                <c:pt idx="0">
                  <c:v>0.76531942633637551</c:v>
                </c:pt>
                <c:pt idx="1">
                  <c:v>0.23468057366362452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32-46F6-8997-51C87E0093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180002112"/>
        <c:axId val="179997800"/>
      </c:barChart>
      <c:catAx>
        <c:axId val="18000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79997800"/>
        <c:crosses val="autoZero"/>
        <c:auto val="1"/>
        <c:lblAlgn val="ctr"/>
        <c:lblOffset val="100"/>
        <c:noMultiLvlLbl val="0"/>
      </c:catAx>
      <c:valAx>
        <c:axId val="179997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18000211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5000" r="28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8.2880726291982607E-2"/>
          <c:y val="0.10634680212518396"/>
          <c:w val="0.84256741332286711"/>
          <c:h val="0.7193447986842576"/>
        </c:manualLayout>
      </c:layout>
      <c:barChart>
        <c:barDir val="col"/>
        <c:grouping val="clustered"/>
        <c:varyColors val="0"/>
        <c:ser>
          <c:idx val="1"/>
          <c:order val="1"/>
          <c:spPr>
            <a:solidFill>
              <a:srgbClr val="FF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1-370F-477C-A6F5-B7D66BF1EC5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70F-477C-A6F5-B7D66BF1EC57}"/>
              </c:ext>
            </c:extLst>
          </c:dPt>
          <c:dPt>
            <c:idx val="3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4-370F-477C-A6F5-B7D66BF1EC57}"/>
              </c:ext>
            </c:extLst>
          </c:dPt>
          <c:dPt>
            <c:idx val="4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6-370F-477C-A6F5-B7D66BF1EC57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370F-477C-A6F5-B7D66BF1EC57}"/>
              </c:ext>
            </c:extLst>
          </c:dPt>
          <c:dPt>
            <c:idx val="6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9-370F-477C-A6F5-B7D66BF1EC57}"/>
              </c:ext>
            </c:extLst>
          </c:dPt>
          <c:dPt>
            <c:idx val="7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B-370F-477C-A6F5-B7D66BF1EC5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370F-477C-A6F5-B7D66BF1EC5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370F-477C-A6F5-B7D66BF1EC57}"/>
              </c:ext>
            </c:extLst>
          </c:dPt>
          <c:dPt>
            <c:idx val="10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0F-370F-477C-A6F5-B7D66BF1EC57}"/>
              </c:ext>
            </c:extLst>
          </c:dPt>
          <c:dPt>
            <c:idx val="11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1-370F-477C-A6F5-B7D66BF1EC57}"/>
              </c:ext>
            </c:extLst>
          </c:dPt>
          <c:dPt>
            <c:idx val="12"/>
            <c:invertIfNegative val="0"/>
            <c:bubble3D val="0"/>
            <c:spPr>
              <a:solidFill>
                <a:srgbClr val="92D050"/>
              </a:solidFill>
            </c:spPr>
            <c:extLst>
              <c:ext xmlns:c16="http://schemas.microsoft.com/office/drawing/2014/chart" uri="{C3380CC4-5D6E-409C-BE32-E72D297353CC}">
                <c16:uniqueId val="{00000013-370F-477C-A6F5-B7D66BF1EC57}"/>
              </c:ext>
            </c:extLst>
          </c:dPt>
          <c:dLbls>
            <c:dLbl>
              <c:idx val="9"/>
              <c:layout>
                <c:manualLayout>
                  <c:x val="0"/>
                  <c:y val="3.935442516986147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70F-477C-A6F5-B7D66BF1EC57}"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Графики!$A$191:$A$203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Графики!$C$191:$C$203</c:f>
              <c:numCache>
                <c:formatCode>0.00%</c:formatCode>
                <c:ptCount val="13"/>
                <c:pt idx="0">
                  <c:v>6.9703679565071841E-3</c:v>
                </c:pt>
                <c:pt idx="1">
                  <c:v>-2.7068923516455512E-2</c:v>
                </c:pt>
                <c:pt idx="2">
                  <c:v>-1.5283916820414523E-2</c:v>
                </c:pt>
                <c:pt idx="3">
                  <c:v>2.5735660605350485E-3</c:v>
                </c:pt>
                <c:pt idx="4">
                  <c:v>7.014994857454937E-4</c:v>
                </c:pt>
                <c:pt idx="5">
                  <c:v>-4.6554077527574123E-3</c:v>
                </c:pt>
                <c:pt idx="6">
                  <c:v>9.6394072044914125E-3</c:v>
                </c:pt>
                <c:pt idx="7">
                  <c:v>4.442224840233977E-2</c:v>
                </c:pt>
                <c:pt idx="8">
                  <c:v>-1.3810815667458232E-2</c:v>
                </c:pt>
                <c:pt idx="9">
                  <c:v>-7.3768030222781666E-3</c:v>
                </c:pt>
                <c:pt idx="10">
                  <c:v>5.35777529027468E-2</c:v>
                </c:pt>
                <c:pt idx="11">
                  <c:v>3.0341788300489281E-2</c:v>
                </c:pt>
                <c:pt idx="12">
                  <c:v>7.1916668335503253E-4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370F-477C-A6F5-B7D66BF1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2"/>
        <c:axId val="466340344"/>
        <c:axId val="466338704"/>
      </c:barChart>
      <c:lineChart>
        <c:grouping val="standard"/>
        <c:varyColors val="0"/>
        <c:ser>
          <c:idx val="0"/>
          <c:order val="0"/>
          <c:spPr>
            <a:ln w="22225">
              <a:solidFill>
                <a:srgbClr val="FF0000"/>
              </a:solidFill>
            </a:ln>
          </c:spPr>
          <c:marker>
            <c:symbol val="circle"/>
            <c:size val="5"/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45 998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370F-477C-A6F5-B7D66BF1EC57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44 752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370F-477C-A6F5-B7D66BF1EC57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44 068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370F-477C-A6F5-B7D66BF1EC57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44 182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370F-477C-A6F5-B7D66BF1EC57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44 213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370F-477C-A6F5-B7D66BF1EC57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44 007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370F-477C-A6F5-B7D66BF1EC57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44 431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370F-477C-A6F5-B7D66BF1EC57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46 405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370F-477C-A6F5-B7D66BF1EC57}"/>
                </c:ext>
              </c:extLst>
            </c:dLbl>
            <c:dLbl>
              <c:idx val="8"/>
              <c:layout>
                <c:manualLayout>
                  <c:x val="-3.4088958880139984E-2"/>
                  <c:y val="-4.148250106268849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45 764</a:t>
                    </a:r>
                  </a:p>
                </c:rich>
              </c:tx>
              <c:dLblPos val="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370F-477C-A6F5-B7D66BF1EC57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45 427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370F-477C-A6F5-B7D66BF1EC57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47 860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370F-477C-A6F5-B7D66BF1EC57}"/>
                </c:ext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49 312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370F-477C-A6F5-B7D66BF1EC57}"/>
                </c:ext>
              </c:extLst>
            </c:dLbl>
            <c:dLbl>
              <c:idx val="12"/>
              <c:tx>
                <c:rich>
                  <a:bodyPr/>
                  <a:lstStyle/>
                  <a:p>
                    <a:r>
                      <a:rPr lang="en-US"/>
                      <a:t>49 348</a:t>
                    </a:r>
                  </a:p>
                </c:rich>
              </c:tx>
              <c:dLblPos val="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370F-477C-A6F5-B7D66BF1EC57}"/>
                </c:ext>
              </c:extLst>
            </c:dLbl>
            <c:numFmt formatCode="#,##0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numRef>
              <c:f>Графики!$A$191:$A$203</c:f>
              <c:numCache>
                <c:formatCode>mmm\-yy</c:formatCode>
                <c:ptCount val="13"/>
                <c:pt idx="0">
                  <c:v>42705</c:v>
                </c:pt>
                <c:pt idx="1">
                  <c:v>42736</c:v>
                </c:pt>
                <c:pt idx="2">
                  <c:v>42767</c:v>
                </c:pt>
                <c:pt idx="3">
                  <c:v>42795</c:v>
                </c:pt>
                <c:pt idx="4">
                  <c:v>42826</c:v>
                </c:pt>
                <c:pt idx="5">
                  <c:v>42856</c:v>
                </c:pt>
                <c:pt idx="6">
                  <c:v>42887</c:v>
                </c:pt>
                <c:pt idx="7">
                  <c:v>42917</c:v>
                </c:pt>
                <c:pt idx="8">
                  <c:v>42948</c:v>
                </c:pt>
                <c:pt idx="9">
                  <c:v>42979</c:v>
                </c:pt>
                <c:pt idx="10">
                  <c:v>43009</c:v>
                </c:pt>
                <c:pt idx="11">
                  <c:v>43040</c:v>
                </c:pt>
                <c:pt idx="12">
                  <c:v>43070</c:v>
                </c:pt>
              </c:numCache>
            </c:numRef>
          </c:cat>
          <c:val>
            <c:numRef>
              <c:f>Графики!$B$191:$B$203</c:f>
              <c:numCache>
                <c:formatCode>0.00</c:formatCode>
                <c:ptCount val="13"/>
                <c:pt idx="0">
                  <c:v>45997.581856144461</c:v>
                </c:pt>
                <c:pt idx="1">
                  <c:v>44752.476830938584</c:v>
                </c:pt>
                <c:pt idx="2">
                  <c:v>44068.483697546988</c:v>
                </c:pt>
                <c:pt idx="3">
                  <c:v>44181.89685153024</c:v>
                </c:pt>
                <c:pt idx="4">
                  <c:v>44212.890429450847</c:v>
                </c:pt>
                <c:pt idx="5">
                  <c:v>44007.061396573765</c:v>
                </c:pt>
                <c:pt idx="6">
                  <c:v>44431.263381248398</c:v>
                </c:pt>
                <c:pt idx="7">
                  <c:v>46405</c:v>
                </c:pt>
                <c:pt idx="8">
                  <c:v>45764.109098951601</c:v>
                </c:pt>
                <c:pt idx="9">
                  <c:v>45426.516280638585</c:v>
                </c:pt>
                <c:pt idx="10">
                  <c:v>47860.366945155249</c:v>
                </c:pt>
                <c:pt idx="11">
                  <c:v>49312.536066988883</c:v>
                </c:pt>
                <c:pt idx="12">
                  <c:v>49348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370F-477C-A6F5-B7D66BF1EC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6133920"/>
        <c:axId val="206134704"/>
      </c:lineChart>
      <c:dateAx>
        <c:axId val="2061339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206134704"/>
        <c:crossesAt val="0"/>
        <c:auto val="1"/>
        <c:lblOffset val="100"/>
        <c:baseTimeUnit val="months"/>
      </c:dateAx>
      <c:valAx>
        <c:axId val="206134704"/>
        <c:scaling>
          <c:orientation val="minMax"/>
          <c:max val="90000"/>
          <c:min val="40000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206133920"/>
        <c:crosses val="autoZero"/>
        <c:crossBetween val="between"/>
        <c:majorUnit val="10000"/>
      </c:valAx>
      <c:valAx>
        <c:axId val="466338704"/>
        <c:scaling>
          <c:orientation val="minMax"/>
        </c:scaling>
        <c:delete val="0"/>
        <c:axPos val="r"/>
        <c:numFmt formatCode="0.00%" sourceLinked="1"/>
        <c:majorTickMark val="out"/>
        <c:minorTickMark val="none"/>
        <c:tickLblPos val="nextTo"/>
        <c:crossAx val="466340344"/>
        <c:crosses val="max"/>
        <c:crossBetween val="between"/>
      </c:valAx>
      <c:dateAx>
        <c:axId val="466340344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466338704"/>
        <c:crosses val="autoZero"/>
        <c:auto val="1"/>
        <c:lblOffset val="100"/>
        <c:baseTimeUnit val="months"/>
        <c:majorUnit val="1"/>
        <c:minorUnit val="1"/>
      </c:dateAx>
      <c:spPr>
        <a:blipFill dpi="0" rotWithShape="1">
          <a:blip xmlns:r="http://schemas.openxmlformats.org/officeDocument/2006/relationships" r:embed="rId2"/>
          <a:srcRect/>
          <a:stretch>
            <a:fillRect l="30000" t="40000" r="30000" b="40000"/>
          </a:stretch>
        </a:blipFill>
      </c:spPr>
    </c:plotArea>
    <c:plotVisOnly val="1"/>
    <c:dispBlanksAs val="gap"/>
    <c:showDLblsOverMax val="0"/>
  </c:chart>
  <c:spPr>
    <a:ln>
      <a:noFill/>
    </a:ln>
  </c:sp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1"/>
    <c:plotArea>
      <c:layout>
        <c:manualLayout>
          <c:layoutTarget val="inner"/>
          <c:xMode val="edge"/>
          <c:yMode val="edge"/>
          <c:x val="4.4660707330181099E-2"/>
          <c:y val="0.12912040296023169"/>
          <c:w val="0.92778763330851644"/>
          <c:h val="0.70067983078303997"/>
        </c:manualLayout>
      </c:layout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'\Users\localadmin\Desktop\Тобольск\05.Май\[Первичка. Тобольск.05.xlsx]Графики'!$A$115:$A$118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Графики!$B$114:$B$117</c:f>
              <c:numCache>
                <c:formatCode>0</c:formatCode>
                <c:ptCount val="4"/>
                <c:pt idx="0">
                  <c:v>51623.631867622033</c:v>
                </c:pt>
                <c:pt idx="1">
                  <c:v>48084.740871661823</c:v>
                </c:pt>
                <c:pt idx="2">
                  <c:v>47346.181593321577</c:v>
                </c:pt>
                <c:pt idx="3">
                  <c:v>46554.293614857233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DA5-4EEE-ACA4-8BABA37900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41703296"/>
        <c:axId val="541706824"/>
      </c:barChart>
      <c:catAx>
        <c:axId val="541703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41706824"/>
        <c:crosses val="autoZero"/>
        <c:auto val="1"/>
        <c:lblAlgn val="ctr"/>
        <c:lblOffset val="100"/>
        <c:noMultiLvlLbl val="0"/>
      </c:catAx>
      <c:valAx>
        <c:axId val="541706824"/>
        <c:scaling>
          <c:orientation val="minMax"/>
          <c:min val="3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541703296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5000" t="45000" r="35000" b="45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606376417801054E-2"/>
          <c:y val="0.15"/>
          <c:w val="0.90909633577512838"/>
          <c:h val="0.41836557930258716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extLst>
                <c:ext xmlns:c15="http://schemas.microsoft.com/office/drawing/2012/chart" uri="{02D57815-91ED-43cb-92C2-25804820EDAC}">
                  <c15:fullRef>
                    <c15:sqref>Графики!$A$99:$B$110</c15:sqref>
                  </c15:fullRef>
                </c:ext>
              </c:extLst>
              <c:f>(Графики!$A$99:$B$102,Графики!$A$104:$B$106,Графики!$A$108:$B$110)</c:f>
              <c:multiLvlStrCache>
                <c:ptCount val="10"/>
                <c:lvl>
                  <c:pt idx="0">
                    <c:v>менее1500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более 2500</c:v>
                  </c:pt>
                  <c:pt idx="4">
                    <c:v>2000-2500</c:v>
                  </c:pt>
                  <c:pt idx="5">
                    <c:v>2500-3000</c:v>
                  </c:pt>
                  <c:pt idx="6">
                    <c:v>3000-3500</c:v>
                  </c:pt>
                  <c:pt idx="7">
                    <c:v>менее 3500</c:v>
                  </c:pt>
                  <c:pt idx="8">
                    <c:v>3500-4000</c:v>
                  </c:pt>
                  <c:pt idx="9">
                    <c:v>более 4000</c:v>
                  </c:pt>
                </c:lvl>
                <c:lvl>
                  <c:pt idx="0">
                    <c:v>1-комнатные</c:v>
                  </c:pt>
                  <c:pt idx="7">
                    <c:v>3-комнатные</c:v>
                  </c:pt>
                </c:lvl>
              </c:multiLvlStrCache>
            </c:multiLvlStr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Графики!$C$99:$C$110</c15:sqref>
                  </c15:fullRef>
                </c:ext>
              </c:extLst>
              <c:f>(Графики!$C$99:$C$102,Графики!$C$104:$C$106,Графики!$C$108:$C$110)</c:f>
              <c:numCache>
                <c:formatCode>0%</c:formatCode>
                <c:ptCount val="10"/>
                <c:pt idx="0">
                  <c:v>0.33333333333333331</c:v>
                </c:pt>
                <c:pt idx="1">
                  <c:v>0.3401360544217687</c:v>
                </c:pt>
                <c:pt idx="2">
                  <c:v>0.23356009070294784</c:v>
                </c:pt>
                <c:pt idx="3">
                  <c:v>9.297052154195011E-2</c:v>
                </c:pt>
                <c:pt idx="4">
                  <c:v>0.22267206477732793</c:v>
                </c:pt>
                <c:pt idx="5">
                  <c:v>0.32793522267206476</c:v>
                </c:pt>
                <c:pt idx="6">
                  <c:v>0.44939271255060731</c:v>
                </c:pt>
                <c:pt idx="7">
                  <c:v>0.50649350649350644</c:v>
                </c:pt>
                <c:pt idx="8">
                  <c:v>9.0909090909090912E-2</c:v>
                </c:pt>
                <c:pt idx="9">
                  <c:v>0.40259740259740262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C8-4373-857D-0ABD666F42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703530664"/>
        <c:axId val="703533800"/>
      </c:barChart>
      <c:catAx>
        <c:axId val="703530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03533800"/>
        <c:crosses val="autoZero"/>
        <c:auto val="1"/>
        <c:lblAlgn val="ctr"/>
        <c:lblOffset val="100"/>
        <c:noMultiLvlLbl val="0"/>
      </c:catAx>
      <c:valAx>
        <c:axId val="703533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70353066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3000" t="40000" r="33000" b="40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  <c:userShapes r:id="rId5"/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0.16429</cdr:x>
      <cdr:y>0.86602</cdr:y>
    </cdr:from>
    <cdr:to>
      <cdr:x>0.59143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730251" y="2551641"/>
          <a:ext cx="1898650" cy="3947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0.23571</cdr:x>
      <cdr:y>0.68966</cdr:y>
    </cdr:from>
    <cdr:to>
      <cdr:x>0.44143</cdr:x>
      <cdr:y>1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047750" y="203199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0.20238</cdr:x>
      <cdr:y>0.91343</cdr:y>
    </cdr:from>
    <cdr:to>
      <cdr:x>0.78095</cdr:x>
      <cdr:y>1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99585" y="2691341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i="1"/>
            <a:t>Источник: база компании "Этажи", 2017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0.33802</cdr:x>
      <cdr:y>0.90695</cdr:y>
    </cdr:from>
    <cdr:to>
      <cdr:x>0.7018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89716" y="2486025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</a:t>
          </a:r>
          <a:r>
            <a:rPr lang="en-US" sz="1050" i="1"/>
            <a:t>2017</a:t>
          </a:r>
          <a:endParaRPr lang="ru-RU" sz="1050" i="1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0.18028</cdr:x>
      <cdr:y>0.90974</cdr:y>
    </cdr:from>
    <cdr:to>
      <cdr:x>0.86691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75217" y="257069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2017</a:t>
          </a: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0.32561</cdr:x>
      <cdr:y>0.91484</cdr:y>
    </cdr:from>
    <cdr:to>
      <cdr:x>0.65114</cdr:x>
      <cdr:y>0.98769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369496" y="2832011"/>
          <a:ext cx="2368914" cy="225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ru-RU" sz="900" i="1"/>
            <a:t>Источник: база</a:t>
          </a:r>
          <a:r>
            <a:rPr lang="ru-RU" sz="900" i="1" baseline="0"/>
            <a:t> компании "Этажи", 2017</a:t>
          </a:r>
          <a:endParaRPr lang="ru-RU" sz="900" i="1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0.29597</cdr:x>
      <cdr:y>0.91768</cdr:y>
    </cdr:from>
    <cdr:to>
      <cdr:x>0.80317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500717" y="2843213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2017</a:t>
          </a:r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0.30878</cdr:x>
      <cdr:y>0.90437</cdr:y>
    </cdr:from>
    <cdr:to>
      <cdr:x>0.71926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934633" y="2411942"/>
          <a:ext cx="2571750" cy="2550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1050" i="1"/>
            <a:t>Источник: база компании "Этажи", 2017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4D6D1-3586-4B39-8B94-A36DA2A26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7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i.s.ternovaya</dc:creator>
  <cp:keywords/>
  <dc:description/>
  <cp:lastModifiedBy>vit.zgrk@outlook.com</cp:lastModifiedBy>
  <cp:revision>55</cp:revision>
  <cp:lastPrinted>2018-01-17T09:41:00Z</cp:lastPrinted>
  <dcterms:created xsi:type="dcterms:W3CDTF">2017-06-07T09:41:00Z</dcterms:created>
  <dcterms:modified xsi:type="dcterms:W3CDTF">2018-01-18T05:50:00Z</dcterms:modified>
</cp:coreProperties>
</file>