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FC19DF" w:rsidRDefault="00F027FA" w:rsidP="008121EF">
      <w:pPr>
        <w:pStyle w:val="21"/>
        <w:ind w:firstLine="709"/>
        <w:jc w:val="center"/>
        <w:rPr>
          <w:rFonts w:cs="Arial"/>
          <w:snapToGrid w:val="0"/>
          <w:sz w:val="32"/>
          <w:szCs w:val="32"/>
          <w:lang w:val="en-US"/>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0F7EFE" w:rsidP="0052042B">
      <w:pPr>
        <w:pStyle w:val="21"/>
        <w:ind w:firstLine="0"/>
        <w:jc w:val="center"/>
        <w:rPr>
          <w:rFonts w:cs="Arial"/>
          <w:snapToGrid w:val="0"/>
          <w:sz w:val="20"/>
        </w:rPr>
      </w:pPr>
      <w:r>
        <w:rPr>
          <w:rFonts w:cs="Arial"/>
          <w:noProof/>
          <w:sz w:val="20"/>
        </w:rPr>
        <w:drawing>
          <wp:inline distT="0" distB="0" distL="0" distR="0">
            <wp:extent cx="5940425" cy="3341489"/>
            <wp:effectExtent l="0" t="0" r="3175" b="0"/>
            <wp:docPr id="6" name="Рисунок 6" descr="C:\Users\DSN\Desktop\Солнечные часы на Морском вокза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N\Desktop\Солнечные часы на Морском вокзал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F2A1A" w:rsidRDefault="00FC19DF" w:rsidP="009F2A1A">
      <w:pPr>
        <w:pStyle w:val="21"/>
        <w:ind w:firstLine="709"/>
        <w:jc w:val="right"/>
        <w:rPr>
          <w:rFonts w:cs="Arial"/>
          <w:snapToGrid w:val="0"/>
          <w:sz w:val="20"/>
        </w:rPr>
      </w:pPr>
      <w:r>
        <w:rPr>
          <w:rFonts w:cs="Arial"/>
          <w:snapToGrid w:val="0"/>
          <w:sz w:val="20"/>
        </w:rPr>
        <w:t>Сентябрь</w:t>
      </w:r>
      <w:r w:rsidR="009F2A1A">
        <w:rPr>
          <w:rFonts w:cs="Arial"/>
          <w:snapToGrid w:val="0"/>
          <w:sz w:val="20"/>
        </w:rPr>
        <w:t xml:space="preserve"> 2016</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C93493"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3090736" w:history="1">
            <w:r w:rsidR="00C93493" w:rsidRPr="00673FBE">
              <w:rPr>
                <w:rStyle w:val="a3"/>
                <w:rFonts w:cs="Arial"/>
                <w:noProof/>
                <w:snapToGrid w:val="0"/>
              </w:rPr>
              <w:t>Введение</w:t>
            </w:r>
            <w:r w:rsidR="00C93493">
              <w:rPr>
                <w:noProof/>
                <w:webHidden/>
              </w:rPr>
              <w:tab/>
            </w:r>
            <w:r w:rsidR="00C93493">
              <w:rPr>
                <w:noProof/>
                <w:webHidden/>
              </w:rPr>
              <w:fldChar w:fldCharType="begin"/>
            </w:r>
            <w:r w:rsidR="00C93493">
              <w:rPr>
                <w:noProof/>
                <w:webHidden/>
              </w:rPr>
              <w:instrText xml:space="preserve"> PAGEREF _Toc463090736 \h </w:instrText>
            </w:r>
            <w:r w:rsidR="00C93493">
              <w:rPr>
                <w:noProof/>
                <w:webHidden/>
              </w:rPr>
            </w:r>
            <w:r w:rsidR="00C93493">
              <w:rPr>
                <w:noProof/>
                <w:webHidden/>
              </w:rPr>
              <w:fldChar w:fldCharType="separate"/>
            </w:r>
            <w:r w:rsidR="00C93493">
              <w:rPr>
                <w:noProof/>
                <w:webHidden/>
              </w:rPr>
              <w:t>3</w:t>
            </w:r>
            <w:r w:rsidR="00C93493">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37" w:history="1">
            <w:r w:rsidRPr="00673FBE">
              <w:rPr>
                <w:rStyle w:val="a3"/>
                <w:rFonts w:cs="Arial"/>
                <w:noProof/>
              </w:rPr>
              <w:t>Диаграмма 1. Динамика изменения средней удельной цены предложения на вторичном рынке жилья в г.</w:t>
            </w:r>
            <w:r w:rsidRPr="00673FBE">
              <w:rPr>
                <w:rStyle w:val="a3"/>
                <w:rFonts w:cs="Arial"/>
                <w:noProof/>
                <w:lang w:val="en-US"/>
              </w:rPr>
              <w:t> </w:t>
            </w:r>
            <w:r w:rsidRPr="00673FBE">
              <w:rPr>
                <w:rStyle w:val="a3"/>
                <w:rFonts w:cs="Arial"/>
                <w:noProof/>
              </w:rPr>
              <w:t>Владивостоке, руб./кв.м.</w:t>
            </w:r>
            <w:r>
              <w:rPr>
                <w:noProof/>
                <w:webHidden/>
              </w:rPr>
              <w:tab/>
            </w:r>
            <w:r>
              <w:rPr>
                <w:noProof/>
                <w:webHidden/>
              </w:rPr>
              <w:fldChar w:fldCharType="begin"/>
            </w:r>
            <w:r>
              <w:rPr>
                <w:noProof/>
                <w:webHidden/>
              </w:rPr>
              <w:instrText xml:space="preserve"> PAGEREF _Toc463090737 \h </w:instrText>
            </w:r>
            <w:r>
              <w:rPr>
                <w:noProof/>
                <w:webHidden/>
              </w:rPr>
            </w:r>
            <w:r>
              <w:rPr>
                <w:noProof/>
                <w:webHidden/>
              </w:rPr>
              <w:fldChar w:fldCharType="separate"/>
            </w:r>
            <w:r>
              <w:rPr>
                <w:noProof/>
                <w:webHidden/>
              </w:rPr>
              <w:t>3</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38" w:history="1">
            <w:r w:rsidRPr="00673FBE">
              <w:rPr>
                <w:rStyle w:val="a3"/>
                <w:rFonts w:cs="Arial"/>
                <w:noProof/>
              </w:rPr>
              <w:t>Таблица 1. Средняя удельная цена  предложения за 1 кв.м. в г. Владивостоке, руб.</w:t>
            </w:r>
            <w:r>
              <w:rPr>
                <w:noProof/>
                <w:webHidden/>
              </w:rPr>
              <w:tab/>
            </w:r>
            <w:r>
              <w:rPr>
                <w:noProof/>
                <w:webHidden/>
              </w:rPr>
              <w:fldChar w:fldCharType="begin"/>
            </w:r>
            <w:r>
              <w:rPr>
                <w:noProof/>
                <w:webHidden/>
              </w:rPr>
              <w:instrText xml:space="preserve"> PAGEREF _Toc463090738 \h </w:instrText>
            </w:r>
            <w:r>
              <w:rPr>
                <w:noProof/>
                <w:webHidden/>
              </w:rPr>
            </w:r>
            <w:r>
              <w:rPr>
                <w:noProof/>
                <w:webHidden/>
              </w:rPr>
              <w:fldChar w:fldCharType="separate"/>
            </w:r>
            <w:r>
              <w:rPr>
                <w:noProof/>
                <w:webHidden/>
              </w:rPr>
              <w:t>4</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39" w:history="1">
            <w:r w:rsidRPr="00673FBE">
              <w:rPr>
                <w:rStyle w:val="a3"/>
                <w:rFonts w:cs="Arial"/>
                <w:noProof/>
              </w:rPr>
              <w:t>Таблица 2. Средняя удельная цена  предложения за 1 кв. м. в зависимости от материала стен  в г. Владивостоке, руб.</w:t>
            </w:r>
            <w:r>
              <w:rPr>
                <w:noProof/>
                <w:webHidden/>
              </w:rPr>
              <w:tab/>
            </w:r>
            <w:r>
              <w:rPr>
                <w:noProof/>
                <w:webHidden/>
              </w:rPr>
              <w:fldChar w:fldCharType="begin"/>
            </w:r>
            <w:r>
              <w:rPr>
                <w:noProof/>
                <w:webHidden/>
              </w:rPr>
              <w:instrText xml:space="preserve"> PAGEREF _Toc463090739 \h </w:instrText>
            </w:r>
            <w:r>
              <w:rPr>
                <w:noProof/>
                <w:webHidden/>
              </w:rPr>
            </w:r>
            <w:r>
              <w:rPr>
                <w:noProof/>
                <w:webHidden/>
              </w:rPr>
              <w:fldChar w:fldCharType="separate"/>
            </w:r>
            <w:r>
              <w:rPr>
                <w:noProof/>
                <w:webHidden/>
              </w:rPr>
              <w:t>4</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40" w:history="1">
            <w:r w:rsidRPr="00673FBE">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Pr>
                <w:noProof/>
                <w:webHidden/>
              </w:rPr>
              <w:tab/>
            </w:r>
            <w:r>
              <w:rPr>
                <w:noProof/>
                <w:webHidden/>
              </w:rPr>
              <w:fldChar w:fldCharType="begin"/>
            </w:r>
            <w:r>
              <w:rPr>
                <w:noProof/>
                <w:webHidden/>
              </w:rPr>
              <w:instrText xml:space="preserve"> PAGEREF _Toc463090740 \h </w:instrText>
            </w:r>
            <w:r>
              <w:rPr>
                <w:noProof/>
                <w:webHidden/>
              </w:rPr>
            </w:r>
            <w:r>
              <w:rPr>
                <w:noProof/>
                <w:webHidden/>
              </w:rPr>
              <w:fldChar w:fldCharType="separate"/>
            </w:r>
            <w:r>
              <w:rPr>
                <w:noProof/>
                <w:webHidden/>
              </w:rPr>
              <w:t>4</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41" w:history="1">
            <w:r w:rsidRPr="00673FBE">
              <w:rPr>
                <w:rStyle w:val="a3"/>
                <w:rFonts w:cs="Arial"/>
                <w:noProof/>
              </w:rPr>
              <w:t>Таблица 4. Средняя удельная  и полная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_Toc463090741 \h </w:instrText>
            </w:r>
            <w:r>
              <w:rPr>
                <w:noProof/>
                <w:webHidden/>
              </w:rPr>
            </w:r>
            <w:r>
              <w:rPr>
                <w:noProof/>
                <w:webHidden/>
              </w:rPr>
              <w:fldChar w:fldCharType="separate"/>
            </w:r>
            <w:r>
              <w:rPr>
                <w:noProof/>
                <w:webHidden/>
              </w:rPr>
              <w:t>4</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42" w:history="1">
            <w:r w:rsidRPr="00673FBE">
              <w:rPr>
                <w:rStyle w:val="a3"/>
                <w:rFonts w:cs="Arial"/>
                <w:noProof/>
              </w:rPr>
              <w:t>Таблица 5.  Десятка самых дорогих районов по средней удельной цене предложения за 1 кв. м. руб.</w:t>
            </w:r>
            <w:r>
              <w:rPr>
                <w:noProof/>
                <w:webHidden/>
              </w:rPr>
              <w:tab/>
            </w:r>
            <w:r>
              <w:rPr>
                <w:noProof/>
                <w:webHidden/>
              </w:rPr>
              <w:fldChar w:fldCharType="begin"/>
            </w:r>
            <w:r>
              <w:rPr>
                <w:noProof/>
                <w:webHidden/>
              </w:rPr>
              <w:instrText xml:space="preserve"> PAGEREF _Toc463090742 \h </w:instrText>
            </w:r>
            <w:r>
              <w:rPr>
                <w:noProof/>
                <w:webHidden/>
              </w:rPr>
            </w:r>
            <w:r>
              <w:rPr>
                <w:noProof/>
                <w:webHidden/>
              </w:rPr>
              <w:fldChar w:fldCharType="separate"/>
            </w:r>
            <w:r>
              <w:rPr>
                <w:noProof/>
                <w:webHidden/>
              </w:rPr>
              <w:t>4</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43" w:history="1">
            <w:r w:rsidRPr="00673FBE">
              <w:rPr>
                <w:rStyle w:val="a3"/>
                <w:rFonts w:cs="Arial"/>
                <w:noProof/>
              </w:rPr>
              <w:t>Таблица 6. Распределение объема предложения по типам квартир по районам г. Владивостока, штук</w:t>
            </w:r>
            <w:r>
              <w:rPr>
                <w:noProof/>
                <w:webHidden/>
              </w:rPr>
              <w:tab/>
            </w:r>
            <w:r>
              <w:rPr>
                <w:noProof/>
                <w:webHidden/>
              </w:rPr>
              <w:fldChar w:fldCharType="begin"/>
            </w:r>
            <w:r>
              <w:rPr>
                <w:noProof/>
                <w:webHidden/>
              </w:rPr>
              <w:instrText xml:space="preserve"> PAGEREF _Toc463090743 \h </w:instrText>
            </w:r>
            <w:r>
              <w:rPr>
                <w:noProof/>
                <w:webHidden/>
              </w:rPr>
            </w:r>
            <w:r>
              <w:rPr>
                <w:noProof/>
                <w:webHidden/>
              </w:rPr>
              <w:fldChar w:fldCharType="separate"/>
            </w:r>
            <w:r>
              <w:rPr>
                <w:noProof/>
                <w:webHidden/>
              </w:rPr>
              <w:t>5</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44" w:history="1">
            <w:r w:rsidRPr="00673FBE">
              <w:rPr>
                <w:rStyle w:val="a3"/>
                <w:rFonts w:cs="Arial"/>
                <w:noProof/>
              </w:rPr>
              <w:t>Диаграмма 2. Средняя удельная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_Toc463090744 \h </w:instrText>
            </w:r>
            <w:r>
              <w:rPr>
                <w:noProof/>
                <w:webHidden/>
              </w:rPr>
            </w:r>
            <w:r>
              <w:rPr>
                <w:noProof/>
                <w:webHidden/>
              </w:rPr>
              <w:fldChar w:fldCharType="separate"/>
            </w:r>
            <w:r>
              <w:rPr>
                <w:noProof/>
                <w:webHidden/>
              </w:rPr>
              <w:t>6</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45" w:history="1">
            <w:r w:rsidRPr="00673FBE">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Pr>
                <w:noProof/>
                <w:webHidden/>
              </w:rPr>
              <w:tab/>
            </w:r>
            <w:r>
              <w:rPr>
                <w:noProof/>
                <w:webHidden/>
              </w:rPr>
              <w:fldChar w:fldCharType="begin"/>
            </w:r>
            <w:r>
              <w:rPr>
                <w:noProof/>
                <w:webHidden/>
              </w:rPr>
              <w:instrText xml:space="preserve"> PAGEREF _Toc463090745 \h </w:instrText>
            </w:r>
            <w:r>
              <w:rPr>
                <w:noProof/>
                <w:webHidden/>
              </w:rPr>
            </w:r>
            <w:r>
              <w:rPr>
                <w:noProof/>
                <w:webHidden/>
              </w:rPr>
              <w:fldChar w:fldCharType="separate"/>
            </w:r>
            <w:r>
              <w:rPr>
                <w:noProof/>
                <w:webHidden/>
              </w:rPr>
              <w:t>6</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46" w:history="1">
            <w:r w:rsidRPr="00673FBE">
              <w:rPr>
                <w:rStyle w:val="a3"/>
                <w:rFonts w:cs="Arial"/>
                <w:noProof/>
              </w:rPr>
              <w:t>Диаграмма 4. Средняя удельная цена  за 1 кв. м. в зависимости от материала стен в г. Владивостоке, руб./кв.м.</w:t>
            </w:r>
            <w:r>
              <w:rPr>
                <w:noProof/>
                <w:webHidden/>
              </w:rPr>
              <w:tab/>
            </w:r>
            <w:r>
              <w:rPr>
                <w:noProof/>
                <w:webHidden/>
              </w:rPr>
              <w:fldChar w:fldCharType="begin"/>
            </w:r>
            <w:r>
              <w:rPr>
                <w:noProof/>
                <w:webHidden/>
              </w:rPr>
              <w:instrText xml:space="preserve"> PAGEREF _Toc463090746 \h </w:instrText>
            </w:r>
            <w:r>
              <w:rPr>
                <w:noProof/>
                <w:webHidden/>
              </w:rPr>
            </w:r>
            <w:r>
              <w:rPr>
                <w:noProof/>
                <w:webHidden/>
              </w:rPr>
              <w:fldChar w:fldCharType="separate"/>
            </w:r>
            <w:r>
              <w:rPr>
                <w:noProof/>
                <w:webHidden/>
              </w:rPr>
              <w:t>6</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47" w:history="1">
            <w:r w:rsidRPr="00673FBE">
              <w:rPr>
                <w:rStyle w:val="a3"/>
                <w:rFonts w:cs="Arial"/>
                <w:noProof/>
              </w:rPr>
              <w:t>Диаграмма 5. Средняя удельная цена предложения за 1 кв. м. по районам в г. Владивостоке, руб./кв.м.</w:t>
            </w:r>
            <w:r>
              <w:rPr>
                <w:noProof/>
                <w:webHidden/>
              </w:rPr>
              <w:tab/>
            </w:r>
            <w:r>
              <w:rPr>
                <w:noProof/>
                <w:webHidden/>
              </w:rPr>
              <w:fldChar w:fldCharType="begin"/>
            </w:r>
            <w:r>
              <w:rPr>
                <w:noProof/>
                <w:webHidden/>
              </w:rPr>
              <w:instrText xml:space="preserve"> PAGEREF _Toc463090747 \h </w:instrText>
            </w:r>
            <w:r>
              <w:rPr>
                <w:noProof/>
                <w:webHidden/>
              </w:rPr>
            </w:r>
            <w:r>
              <w:rPr>
                <w:noProof/>
                <w:webHidden/>
              </w:rPr>
              <w:fldChar w:fldCharType="separate"/>
            </w:r>
            <w:r>
              <w:rPr>
                <w:noProof/>
                <w:webHidden/>
              </w:rPr>
              <w:t>7</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48" w:history="1">
            <w:r w:rsidRPr="00673FBE">
              <w:rPr>
                <w:rStyle w:val="a3"/>
                <w:rFonts w:cs="Arial"/>
                <w:noProof/>
              </w:rPr>
              <w:t>Таблица 7. Средняя удельная цена предложения 1 кв. м. по районам г. Владивостока</w:t>
            </w:r>
            <w:r>
              <w:rPr>
                <w:noProof/>
                <w:webHidden/>
              </w:rPr>
              <w:tab/>
            </w:r>
            <w:r>
              <w:rPr>
                <w:noProof/>
                <w:webHidden/>
              </w:rPr>
              <w:fldChar w:fldCharType="begin"/>
            </w:r>
            <w:r>
              <w:rPr>
                <w:noProof/>
                <w:webHidden/>
              </w:rPr>
              <w:instrText xml:space="preserve"> PAGEREF _Toc463090748 \h </w:instrText>
            </w:r>
            <w:r>
              <w:rPr>
                <w:noProof/>
                <w:webHidden/>
              </w:rPr>
            </w:r>
            <w:r>
              <w:rPr>
                <w:noProof/>
                <w:webHidden/>
              </w:rPr>
              <w:fldChar w:fldCharType="separate"/>
            </w:r>
            <w:r>
              <w:rPr>
                <w:noProof/>
                <w:webHidden/>
              </w:rPr>
              <w:t>8</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49" w:history="1">
            <w:r w:rsidRPr="00673FBE">
              <w:rPr>
                <w:rStyle w:val="a3"/>
                <w:rFonts w:cs="Arial"/>
                <w:noProof/>
              </w:rPr>
              <w:t>Таблица 8. Средняя удельная цена предложения 1 кв. м. в новостройках (первичный рынок) по районам г. Владивостока</w:t>
            </w:r>
            <w:r>
              <w:rPr>
                <w:noProof/>
                <w:webHidden/>
              </w:rPr>
              <w:tab/>
            </w:r>
            <w:r>
              <w:rPr>
                <w:noProof/>
                <w:webHidden/>
              </w:rPr>
              <w:fldChar w:fldCharType="begin"/>
            </w:r>
            <w:r>
              <w:rPr>
                <w:noProof/>
                <w:webHidden/>
              </w:rPr>
              <w:instrText xml:space="preserve"> PAGEREF _Toc463090749 \h </w:instrText>
            </w:r>
            <w:r>
              <w:rPr>
                <w:noProof/>
                <w:webHidden/>
              </w:rPr>
            </w:r>
            <w:r>
              <w:rPr>
                <w:noProof/>
                <w:webHidden/>
              </w:rPr>
              <w:fldChar w:fldCharType="separate"/>
            </w:r>
            <w:r>
              <w:rPr>
                <w:noProof/>
                <w:webHidden/>
              </w:rPr>
              <w:t>9</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50" w:history="1">
            <w:r w:rsidRPr="00673FBE">
              <w:rPr>
                <w:rStyle w:val="a3"/>
                <w:rFonts w:cs="Arial"/>
                <w:noProof/>
              </w:rPr>
              <w:t>Таблицы 9. Удельная цена предложения 1 кв. м. по типам квартир по районам г. Владивостока</w:t>
            </w:r>
            <w:r>
              <w:rPr>
                <w:noProof/>
                <w:webHidden/>
              </w:rPr>
              <w:tab/>
            </w:r>
            <w:r>
              <w:rPr>
                <w:noProof/>
                <w:webHidden/>
              </w:rPr>
              <w:fldChar w:fldCharType="begin"/>
            </w:r>
            <w:r>
              <w:rPr>
                <w:noProof/>
                <w:webHidden/>
              </w:rPr>
              <w:instrText xml:space="preserve"> PAGEREF _Toc463090750 \h </w:instrText>
            </w:r>
            <w:r>
              <w:rPr>
                <w:noProof/>
                <w:webHidden/>
              </w:rPr>
            </w:r>
            <w:r>
              <w:rPr>
                <w:noProof/>
                <w:webHidden/>
              </w:rPr>
              <w:fldChar w:fldCharType="separate"/>
            </w:r>
            <w:r>
              <w:rPr>
                <w:noProof/>
                <w:webHidden/>
              </w:rPr>
              <w:t>9</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51" w:history="1">
            <w:r w:rsidRPr="00673FBE">
              <w:rPr>
                <w:rStyle w:val="a3"/>
                <w:rFonts w:cs="Arial"/>
                <w:noProof/>
                <w:snapToGrid w:val="0"/>
              </w:rPr>
              <w:t>Подготовлен</w:t>
            </w:r>
            <w:r>
              <w:rPr>
                <w:noProof/>
                <w:webHidden/>
              </w:rPr>
              <w:tab/>
            </w:r>
            <w:r>
              <w:rPr>
                <w:noProof/>
                <w:webHidden/>
              </w:rPr>
              <w:fldChar w:fldCharType="begin"/>
            </w:r>
            <w:r>
              <w:rPr>
                <w:noProof/>
                <w:webHidden/>
              </w:rPr>
              <w:instrText xml:space="preserve"> PAGEREF _Toc463090751 \h </w:instrText>
            </w:r>
            <w:r>
              <w:rPr>
                <w:noProof/>
                <w:webHidden/>
              </w:rPr>
            </w:r>
            <w:r>
              <w:rPr>
                <w:noProof/>
                <w:webHidden/>
              </w:rPr>
              <w:fldChar w:fldCharType="separate"/>
            </w:r>
            <w:r>
              <w:rPr>
                <w:noProof/>
                <w:webHidden/>
              </w:rPr>
              <w:t>14</w:t>
            </w:r>
            <w:r>
              <w:rPr>
                <w:noProof/>
                <w:webHidden/>
              </w:rPr>
              <w:fldChar w:fldCharType="end"/>
            </w:r>
          </w:hyperlink>
        </w:p>
        <w:p w:rsidR="00C93493" w:rsidRDefault="00C93493">
          <w:pPr>
            <w:pStyle w:val="24"/>
            <w:rPr>
              <w:rFonts w:asciiTheme="minorHAnsi" w:eastAsiaTheme="minorEastAsia" w:hAnsiTheme="minorHAnsi" w:cstheme="minorBidi"/>
              <w:noProof/>
              <w:sz w:val="22"/>
              <w:szCs w:val="22"/>
            </w:rPr>
          </w:pPr>
          <w:hyperlink w:anchor="_Toc463090752" w:history="1">
            <w:r w:rsidRPr="00673FBE">
              <w:rPr>
                <w:rStyle w:val="a3"/>
                <w:rFonts w:cs="Arial"/>
                <w:noProof/>
                <w:snapToGrid w:val="0"/>
              </w:rPr>
              <w:t>Материалы и методологии.</w:t>
            </w:r>
            <w:r>
              <w:rPr>
                <w:noProof/>
                <w:webHidden/>
              </w:rPr>
              <w:tab/>
            </w:r>
            <w:r>
              <w:rPr>
                <w:noProof/>
                <w:webHidden/>
              </w:rPr>
              <w:fldChar w:fldCharType="begin"/>
            </w:r>
            <w:r>
              <w:rPr>
                <w:noProof/>
                <w:webHidden/>
              </w:rPr>
              <w:instrText xml:space="preserve"> PAGEREF _Toc463090752 \h </w:instrText>
            </w:r>
            <w:r>
              <w:rPr>
                <w:noProof/>
                <w:webHidden/>
              </w:rPr>
            </w:r>
            <w:r>
              <w:rPr>
                <w:noProof/>
                <w:webHidden/>
              </w:rPr>
              <w:fldChar w:fldCharType="separate"/>
            </w:r>
            <w:r>
              <w:rPr>
                <w:noProof/>
                <w:webHidden/>
              </w:rPr>
              <w:t>14</w:t>
            </w:r>
            <w:r>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8A782A" w:rsidP="008A782A">
      <w:pPr>
        <w:pStyle w:val="2"/>
        <w:rPr>
          <w:rFonts w:ascii="Arial" w:hAnsi="Arial" w:cs="Arial"/>
          <w:snapToGrid w:val="0"/>
          <w:sz w:val="20"/>
          <w:szCs w:val="20"/>
        </w:rPr>
      </w:pPr>
      <w:bookmarkStart w:id="0" w:name="_Toc463090736"/>
      <w:r w:rsidRPr="008121EF">
        <w:rPr>
          <w:rFonts w:ascii="Arial" w:hAnsi="Arial" w:cs="Arial"/>
          <w:snapToGrid w:val="0"/>
          <w:sz w:val="20"/>
          <w:szCs w:val="20"/>
        </w:rPr>
        <w:lastRenderedPageBreak/>
        <w:t>Введение</w:t>
      </w:r>
      <w:bookmarkEnd w:id="0"/>
    </w:p>
    <w:p w:rsidR="008A782A" w:rsidRDefault="008A782A" w:rsidP="004C4F72">
      <w:pPr>
        <w:pStyle w:val="21"/>
        <w:ind w:firstLine="709"/>
        <w:rPr>
          <w:rFonts w:cs="Arial"/>
          <w:b w:val="0"/>
          <w:snapToGrid w:val="0"/>
          <w:sz w:val="20"/>
        </w:rPr>
      </w:pPr>
    </w:p>
    <w:p w:rsidR="00B56BD4" w:rsidRDefault="001743C2" w:rsidP="00B56BD4">
      <w:pPr>
        <w:pStyle w:val="21"/>
        <w:rPr>
          <w:rFonts w:cs="Arial"/>
          <w:b w:val="0"/>
          <w:snapToGrid w:val="0"/>
          <w:sz w:val="20"/>
        </w:rPr>
      </w:pPr>
      <w:bookmarkStart w:id="1" w:name="_GoBack"/>
      <w:r>
        <w:rPr>
          <w:rFonts w:cs="Arial"/>
          <w:b w:val="0"/>
          <w:snapToGrid w:val="0"/>
          <w:sz w:val="20"/>
        </w:rPr>
        <w:t xml:space="preserve">Объем предложения на рынке купли-продажи квартир в Сентябре месяце составил </w:t>
      </w:r>
      <w:r w:rsidR="00B56BD4">
        <w:rPr>
          <w:rFonts w:cs="Arial"/>
          <w:b w:val="0"/>
          <w:snapToGrid w:val="0"/>
          <w:sz w:val="20"/>
        </w:rPr>
        <w:t>32,369 млрд. руб., что на 17,96% ниже аналогичного пока</w:t>
      </w:r>
      <w:r w:rsidR="00B56BD4" w:rsidRPr="00FC3B69">
        <w:rPr>
          <w:rFonts w:cs="Arial"/>
          <w:b w:val="0"/>
          <w:snapToGrid w:val="0"/>
          <w:sz w:val="20"/>
        </w:rPr>
        <w:t>зателя предыдущего месяца.</w:t>
      </w: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города по </w:t>
      </w:r>
      <w:r w:rsidR="001743C2">
        <w:rPr>
          <w:rFonts w:cs="Arial"/>
          <w:b w:val="0"/>
          <w:snapToGrid w:val="0"/>
          <w:sz w:val="20"/>
        </w:rPr>
        <w:t>объему</w:t>
      </w:r>
      <w:r w:rsidRPr="0042261A">
        <w:rPr>
          <w:rFonts w:cs="Arial"/>
          <w:b w:val="0"/>
          <w:snapToGrid w:val="0"/>
          <w:sz w:val="20"/>
        </w:rPr>
        <w:t xml:space="preserve"> предложений в </w:t>
      </w:r>
      <w:r w:rsidR="001743C2">
        <w:rPr>
          <w:rFonts w:cs="Arial"/>
          <w:b w:val="0"/>
          <w:snapToGrid w:val="0"/>
          <w:sz w:val="20"/>
        </w:rPr>
        <w:t>количестве</w:t>
      </w:r>
      <w:r w:rsidRPr="0042261A">
        <w:rPr>
          <w:rFonts w:cs="Arial"/>
          <w:b w:val="0"/>
          <w:snapToGrid w:val="0"/>
          <w:sz w:val="20"/>
        </w:rPr>
        <w:t xml:space="preserve"> ква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90722B">
        <w:rPr>
          <w:rFonts w:cs="Arial"/>
          <w:b w:val="0"/>
          <w:snapToGrid w:val="0"/>
          <w:sz w:val="20"/>
        </w:rPr>
        <w:t>745</w:t>
      </w:r>
      <w:r w:rsidR="00421AA9" w:rsidRPr="0042261A">
        <w:rPr>
          <w:rFonts w:cs="Arial"/>
          <w:b w:val="0"/>
          <w:snapToGrid w:val="0"/>
          <w:sz w:val="20"/>
        </w:rPr>
        <w:t xml:space="preserve">, </w:t>
      </w:r>
      <w:r w:rsidRPr="0042261A">
        <w:rPr>
          <w:rFonts w:cs="Arial"/>
          <w:b w:val="0"/>
          <w:snapToGrid w:val="0"/>
          <w:sz w:val="20"/>
        </w:rPr>
        <w:t>«</w:t>
      </w:r>
      <w:r w:rsidR="0090722B">
        <w:rPr>
          <w:rFonts w:cs="Arial"/>
          <w:b w:val="0"/>
          <w:snapToGrid w:val="0"/>
          <w:sz w:val="20"/>
        </w:rPr>
        <w:t>64,71 микрорайоны</w:t>
      </w:r>
      <w:r w:rsidRPr="0042261A">
        <w:rPr>
          <w:rFonts w:cs="Arial"/>
          <w:b w:val="0"/>
          <w:snapToGrid w:val="0"/>
          <w:sz w:val="20"/>
        </w:rPr>
        <w:t xml:space="preserve">» – </w:t>
      </w:r>
      <w:r w:rsidR="0090722B">
        <w:rPr>
          <w:rFonts w:cs="Arial"/>
          <w:b w:val="0"/>
          <w:snapToGrid w:val="0"/>
          <w:sz w:val="20"/>
        </w:rPr>
        <w:t>507</w:t>
      </w:r>
      <w:r w:rsidRPr="0042261A">
        <w:rPr>
          <w:rFonts w:cs="Arial"/>
          <w:b w:val="0"/>
          <w:snapToGrid w:val="0"/>
          <w:sz w:val="20"/>
        </w:rPr>
        <w:t>, «</w:t>
      </w:r>
      <w:r w:rsidR="0090722B">
        <w:rPr>
          <w:rFonts w:cs="Arial"/>
          <w:b w:val="0"/>
          <w:snapToGrid w:val="0"/>
          <w:sz w:val="20"/>
        </w:rPr>
        <w:t>Столетие</w:t>
      </w:r>
      <w:r w:rsidRPr="0042261A">
        <w:rPr>
          <w:rFonts w:cs="Arial"/>
          <w:b w:val="0"/>
          <w:snapToGrid w:val="0"/>
          <w:sz w:val="20"/>
        </w:rPr>
        <w:t xml:space="preserve">» - </w:t>
      </w:r>
      <w:r w:rsidR="0090722B">
        <w:rPr>
          <w:rFonts w:cs="Arial"/>
          <w:b w:val="0"/>
          <w:snapToGrid w:val="0"/>
          <w:sz w:val="20"/>
        </w:rPr>
        <w:t>454</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96419E" w:rsidRPr="0042261A">
        <w:rPr>
          <w:rFonts w:cs="Arial"/>
          <w:b w:val="0"/>
          <w:snapToGrid w:val="0"/>
          <w:sz w:val="20"/>
        </w:rPr>
        <w:t xml:space="preserve">«Центр» -  </w:t>
      </w:r>
      <w:r w:rsidR="0090722B">
        <w:rPr>
          <w:rFonts w:cs="Arial"/>
          <w:b w:val="0"/>
          <w:color w:val="000000"/>
          <w:sz w:val="20"/>
        </w:rPr>
        <w:t>3</w:t>
      </w:r>
      <w:r w:rsidR="0096419E" w:rsidRPr="0042261A">
        <w:rPr>
          <w:rFonts w:cs="Arial"/>
          <w:b w:val="0"/>
          <w:color w:val="000000"/>
          <w:sz w:val="20"/>
        </w:rPr>
        <w:t>,</w:t>
      </w:r>
      <w:r w:rsidR="0090722B">
        <w:rPr>
          <w:rFonts w:cs="Arial"/>
          <w:b w:val="0"/>
          <w:color w:val="000000"/>
          <w:sz w:val="20"/>
        </w:rPr>
        <w:t>756</w:t>
      </w:r>
      <w:r w:rsidR="0096419E" w:rsidRPr="0042261A">
        <w:rPr>
          <w:rFonts w:cs="Arial"/>
          <w:b w:val="0"/>
          <w:snapToGrid w:val="0"/>
          <w:sz w:val="20"/>
        </w:rPr>
        <w:t xml:space="preserve"> млрд. руб., </w:t>
      </w:r>
      <w:r w:rsidR="00AA369A" w:rsidRPr="0042261A">
        <w:rPr>
          <w:rFonts w:cs="Arial"/>
          <w:b w:val="0"/>
          <w:snapToGrid w:val="0"/>
          <w:sz w:val="20"/>
        </w:rPr>
        <w:t>«</w:t>
      </w:r>
      <w:r w:rsidR="00CB0103" w:rsidRPr="0042261A">
        <w:rPr>
          <w:rFonts w:cs="Arial"/>
          <w:b w:val="0"/>
          <w:snapToGrid w:val="0"/>
          <w:sz w:val="20"/>
        </w:rPr>
        <w:t>Вторая речка</w:t>
      </w:r>
      <w:r w:rsidR="00AA369A" w:rsidRPr="0042261A">
        <w:rPr>
          <w:rFonts w:cs="Arial"/>
          <w:b w:val="0"/>
          <w:snapToGrid w:val="0"/>
          <w:sz w:val="20"/>
        </w:rPr>
        <w:t>» -</w:t>
      </w:r>
      <w:r w:rsidR="00CB0103" w:rsidRPr="00CB0103">
        <w:rPr>
          <w:rFonts w:cs="Arial"/>
          <w:b w:val="0"/>
          <w:snapToGrid w:val="0"/>
          <w:sz w:val="20"/>
        </w:rPr>
        <w:t xml:space="preserve"> </w:t>
      </w:r>
      <w:r w:rsidR="00CB0103">
        <w:rPr>
          <w:rFonts w:cs="Arial"/>
          <w:b w:val="0"/>
          <w:color w:val="000000"/>
          <w:sz w:val="20"/>
        </w:rPr>
        <w:t>3</w:t>
      </w:r>
      <w:r w:rsidR="00CB0103" w:rsidRPr="00CB0103">
        <w:rPr>
          <w:rFonts w:cs="Arial"/>
          <w:b w:val="0"/>
          <w:color w:val="000000"/>
          <w:sz w:val="20"/>
        </w:rPr>
        <w:t>,</w:t>
      </w:r>
      <w:r w:rsidR="0090722B">
        <w:rPr>
          <w:rFonts w:cs="Arial"/>
          <w:b w:val="0"/>
          <w:color w:val="000000"/>
          <w:sz w:val="20"/>
        </w:rPr>
        <w:t>607</w:t>
      </w:r>
      <w:r w:rsidR="00AA369A" w:rsidRPr="0042261A">
        <w:rPr>
          <w:rFonts w:cs="Arial"/>
          <w:b w:val="0"/>
          <w:snapToGrid w:val="0"/>
          <w:sz w:val="20"/>
        </w:rPr>
        <w:t xml:space="preserve"> млрд. руб., «Чуркин»-</w:t>
      </w:r>
      <w:r w:rsidR="0090722B">
        <w:rPr>
          <w:rFonts w:cs="Arial"/>
          <w:b w:val="0"/>
          <w:snapToGrid w:val="0"/>
          <w:sz w:val="20"/>
        </w:rPr>
        <w:t>2</w:t>
      </w:r>
      <w:r w:rsidR="0096419E" w:rsidRPr="0042261A">
        <w:rPr>
          <w:rFonts w:cs="Arial"/>
          <w:b w:val="0"/>
          <w:snapToGrid w:val="0"/>
          <w:sz w:val="20"/>
        </w:rPr>
        <w:t>,</w:t>
      </w:r>
      <w:r w:rsidR="0090722B">
        <w:rPr>
          <w:rFonts w:cs="Arial"/>
          <w:b w:val="0"/>
          <w:snapToGrid w:val="0"/>
          <w:sz w:val="20"/>
        </w:rPr>
        <w:t>726</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r>
        <w:rPr>
          <w:rFonts w:cs="Arial"/>
          <w:sz w:val="20"/>
        </w:rPr>
        <w:t>Самый дорогой район «</w:t>
      </w:r>
      <w:r w:rsidR="00CB0103">
        <w:rPr>
          <w:rFonts w:cs="Arial"/>
          <w:sz w:val="20"/>
        </w:rPr>
        <w:t>Центр</w:t>
      </w:r>
      <w:r>
        <w:rPr>
          <w:rFonts w:cs="Arial"/>
          <w:sz w:val="20"/>
        </w:rPr>
        <w:t>», средняя удельная цена предложения 11</w:t>
      </w:r>
      <w:r w:rsidR="00CB0103">
        <w:rPr>
          <w:rFonts w:cs="Arial"/>
          <w:sz w:val="20"/>
        </w:rPr>
        <w:t>6</w:t>
      </w:r>
      <w:r w:rsidR="00421AA9">
        <w:rPr>
          <w:rFonts w:cs="Arial"/>
          <w:sz w:val="20"/>
        </w:rPr>
        <w:t xml:space="preserve"> </w:t>
      </w:r>
      <w:r w:rsidR="0090722B">
        <w:rPr>
          <w:rFonts w:cs="Arial"/>
          <w:sz w:val="20"/>
        </w:rPr>
        <w:t>96</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w:t>
      </w:r>
      <w:r w:rsidR="00CB0103">
        <w:rPr>
          <w:rFonts w:cs="Arial"/>
          <w:sz w:val="20"/>
        </w:rPr>
        <w:t xml:space="preserve"> -</w:t>
      </w:r>
      <w:r>
        <w:rPr>
          <w:rFonts w:cs="Arial"/>
          <w:sz w:val="20"/>
        </w:rPr>
        <w:t xml:space="preserve"> </w:t>
      </w:r>
      <w:r w:rsidR="0090722B">
        <w:rPr>
          <w:rFonts w:cs="Arial"/>
          <w:sz w:val="20"/>
        </w:rPr>
        <w:t>30 463</w:t>
      </w:r>
      <w:r>
        <w:rPr>
          <w:rFonts w:cs="Arial"/>
          <w:sz w:val="20"/>
        </w:rPr>
        <w:t xml:space="preserve"> руб./кв.м.</w:t>
      </w:r>
    </w:p>
    <w:p w:rsidR="0090722B" w:rsidRDefault="0090722B" w:rsidP="0090722B">
      <w:pPr>
        <w:pStyle w:val="21"/>
        <w:rPr>
          <w:rFonts w:cs="Arial"/>
          <w:b w:val="0"/>
          <w:bCs/>
          <w:color w:val="000000"/>
          <w:sz w:val="20"/>
        </w:rPr>
      </w:pPr>
      <w:r w:rsidRPr="005A346D">
        <w:rPr>
          <w:rFonts w:cs="Arial"/>
          <w:b w:val="0"/>
          <w:sz w:val="20"/>
        </w:rPr>
        <w:t xml:space="preserve">В </w:t>
      </w:r>
      <w:r>
        <w:rPr>
          <w:rFonts w:cs="Arial"/>
          <w:b w:val="0"/>
          <w:sz w:val="20"/>
        </w:rPr>
        <w:t>Сентябре</w:t>
      </w:r>
      <w:r w:rsidRPr="005A346D">
        <w:rPr>
          <w:rFonts w:cs="Arial"/>
          <w:b w:val="0"/>
          <w:sz w:val="20"/>
        </w:rPr>
        <w:t xml:space="preserve"> 2016 года средняя удельная цена предложения на вторичном рынке многоквартирного жилья г. Владивостока составила </w:t>
      </w:r>
      <w:r w:rsidRPr="005A346D">
        <w:rPr>
          <w:rFonts w:cs="Arial"/>
          <w:sz w:val="20"/>
        </w:rPr>
        <w:t>9</w:t>
      </w:r>
      <w:r>
        <w:rPr>
          <w:rFonts w:cs="Arial"/>
          <w:sz w:val="20"/>
        </w:rPr>
        <w:t>5 8</w:t>
      </w:r>
      <w:r w:rsidR="00C93493">
        <w:rPr>
          <w:rFonts w:cs="Arial"/>
          <w:sz w:val="20"/>
        </w:rPr>
        <w:t>01</w:t>
      </w:r>
      <w:r w:rsidRPr="005A346D">
        <w:rPr>
          <w:rFonts w:cs="Arial"/>
          <w:sz w:val="20"/>
        </w:rPr>
        <w:t xml:space="preserve"> руб./кв.м.</w:t>
      </w:r>
      <w:r w:rsidRPr="005A346D">
        <w:rPr>
          <w:rFonts w:cs="Arial"/>
          <w:b w:val="0"/>
          <w:sz w:val="20"/>
        </w:rPr>
        <w:t xml:space="preserve"> </w:t>
      </w:r>
      <w:r>
        <w:rPr>
          <w:rFonts w:cs="Arial"/>
          <w:b w:val="0"/>
          <w:sz w:val="20"/>
        </w:rPr>
        <w:t>и увеличилась на 1,</w:t>
      </w:r>
      <w:r w:rsidR="00C93493">
        <w:rPr>
          <w:rFonts w:cs="Arial"/>
          <w:b w:val="0"/>
          <w:sz w:val="20"/>
        </w:rPr>
        <w:t>13</w:t>
      </w:r>
      <w:r>
        <w:rPr>
          <w:rFonts w:cs="Arial"/>
          <w:b w:val="0"/>
          <w:sz w:val="20"/>
        </w:rPr>
        <w:t>%</w:t>
      </w:r>
      <w:r w:rsidRPr="005A346D">
        <w:rPr>
          <w:rFonts w:cs="Arial"/>
          <w:b w:val="0"/>
          <w:sz w:val="20"/>
        </w:rPr>
        <w:t xml:space="preserve"> </w:t>
      </w:r>
      <w:r>
        <w:rPr>
          <w:rFonts w:cs="Arial"/>
          <w:b w:val="0"/>
          <w:sz w:val="20"/>
        </w:rPr>
        <w:t>в сравнении с предыдущим месяцем</w:t>
      </w:r>
      <w:r w:rsidRPr="005A346D">
        <w:rPr>
          <w:rFonts w:cs="Arial"/>
          <w:b w:val="0"/>
          <w:sz w:val="20"/>
        </w:rPr>
        <w:t xml:space="preserve">. Индекс роста </w:t>
      </w:r>
      <w:r w:rsidR="00C93493">
        <w:rPr>
          <w:rFonts w:cs="Arial"/>
          <w:b w:val="0"/>
          <w:sz w:val="20"/>
        </w:rPr>
        <w:t>1,011</w:t>
      </w:r>
      <w:r>
        <w:rPr>
          <w:rFonts w:cs="Arial"/>
          <w:b w:val="0"/>
          <w:sz w:val="20"/>
        </w:rPr>
        <w:t>, прирост 1,</w:t>
      </w:r>
      <w:r w:rsidR="00C93493">
        <w:rPr>
          <w:rFonts w:cs="Arial"/>
          <w:b w:val="0"/>
          <w:sz w:val="20"/>
        </w:rPr>
        <w:t>13</w:t>
      </w:r>
      <w:r>
        <w:rPr>
          <w:rFonts w:cs="Arial"/>
          <w:b w:val="0"/>
          <w:sz w:val="20"/>
        </w:rPr>
        <w:t>%</w:t>
      </w:r>
      <w:r w:rsidRPr="005A346D">
        <w:rPr>
          <w:rFonts w:cs="Arial"/>
          <w:b w:val="0"/>
          <w:sz w:val="20"/>
        </w:rPr>
        <w:t xml:space="preserve">. Погрешность в определении среднего составила </w:t>
      </w:r>
      <w:r>
        <w:rPr>
          <w:rFonts w:cs="Arial"/>
          <w:b w:val="0"/>
          <w:sz w:val="20"/>
        </w:rPr>
        <w:t>0,</w:t>
      </w:r>
      <w:r w:rsidR="00C93493">
        <w:rPr>
          <w:rFonts w:cs="Arial"/>
          <w:b w:val="0"/>
          <w:sz w:val="20"/>
        </w:rPr>
        <w:t>58</w:t>
      </w:r>
      <w:r w:rsidRPr="005A346D">
        <w:rPr>
          <w:rFonts w:cs="Arial"/>
          <w:b w:val="0"/>
          <w:sz w:val="20"/>
        </w:rPr>
        <w:t>%. Коэффициент вариации 2</w:t>
      </w:r>
      <w:r w:rsidR="00C93493">
        <w:rPr>
          <w:rFonts w:cs="Arial"/>
          <w:b w:val="0"/>
          <w:sz w:val="20"/>
        </w:rPr>
        <w:t>3</w:t>
      </w:r>
      <w:r>
        <w:rPr>
          <w:rFonts w:cs="Arial"/>
          <w:b w:val="0"/>
          <w:sz w:val="20"/>
        </w:rPr>
        <w:t>,4</w:t>
      </w:r>
      <w:r w:rsidR="00C93493">
        <w:rPr>
          <w:rFonts w:cs="Arial"/>
          <w:b w:val="0"/>
          <w:sz w:val="20"/>
        </w:rPr>
        <w:t>8</w:t>
      </w:r>
      <w:r w:rsidRPr="005A346D">
        <w:rPr>
          <w:rFonts w:cs="Arial"/>
          <w:b w:val="0"/>
          <w:sz w:val="20"/>
        </w:rPr>
        <w:t xml:space="preserve">%. В </w:t>
      </w:r>
      <w:r>
        <w:rPr>
          <w:rFonts w:cs="Arial"/>
          <w:b w:val="0"/>
          <w:sz w:val="20"/>
        </w:rPr>
        <w:t>Сентябре</w:t>
      </w:r>
      <w:r w:rsidRPr="005A346D">
        <w:rPr>
          <w:rFonts w:cs="Arial"/>
          <w:b w:val="0"/>
          <w:sz w:val="20"/>
        </w:rPr>
        <w:t xml:space="preserve"> 2016 года средняя полная цена предложения </w:t>
      </w:r>
      <w:r>
        <w:rPr>
          <w:rFonts w:cs="Arial"/>
          <w:b w:val="0"/>
          <w:sz w:val="20"/>
        </w:rPr>
        <w:t xml:space="preserve">выросла на 2 94% и </w:t>
      </w:r>
      <w:r w:rsidRPr="005A346D">
        <w:rPr>
          <w:rFonts w:cs="Arial"/>
          <w:b w:val="0"/>
          <w:sz w:val="20"/>
        </w:rPr>
        <w:t xml:space="preserve">составила </w:t>
      </w:r>
      <w:r>
        <w:rPr>
          <w:rFonts w:cs="Arial"/>
          <w:bCs/>
          <w:color w:val="000000"/>
          <w:sz w:val="20"/>
        </w:rPr>
        <w:t>4 89</w:t>
      </w:r>
      <w:r w:rsidR="00C93493">
        <w:rPr>
          <w:rFonts w:cs="Arial"/>
          <w:bCs/>
          <w:color w:val="000000"/>
          <w:sz w:val="20"/>
        </w:rPr>
        <w:t>1</w:t>
      </w:r>
      <w:r>
        <w:rPr>
          <w:rFonts w:cs="Arial"/>
          <w:bCs/>
          <w:color w:val="000000"/>
          <w:sz w:val="20"/>
        </w:rPr>
        <w:t xml:space="preserve"> </w:t>
      </w:r>
      <w:r w:rsidR="00C93493">
        <w:rPr>
          <w:rFonts w:cs="Arial"/>
          <w:bCs/>
          <w:color w:val="000000"/>
          <w:sz w:val="20"/>
        </w:rPr>
        <w:t>723</w:t>
      </w:r>
      <w:r>
        <w:rPr>
          <w:rFonts w:cs="Arial"/>
          <w:bCs/>
          <w:color w:val="000000"/>
          <w:sz w:val="20"/>
        </w:rPr>
        <w:t xml:space="preserve"> руб.</w:t>
      </w:r>
      <w:r>
        <w:rPr>
          <w:rFonts w:cs="Arial"/>
          <w:b w:val="0"/>
          <w:bCs/>
          <w:color w:val="000000"/>
          <w:sz w:val="20"/>
        </w:rPr>
        <w:t xml:space="preserve"> </w:t>
      </w:r>
    </w:p>
    <w:p w:rsidR="0090722B" w:rsidRDefault="0090722B" w:rsidP="0090722B">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Pr="000275F6">
        <w:rPr>
          <w:rFonts w:cs="Arial"/>
          <w:sz w:val="20"/>
        </w:rPr>
        <w:t>9</w:t>
      </w:r>
      <w:r>
        <w:rPr>
          <w:rFonts w:cs="Arial"/>
          <w:sz w:val="20"/>
        </w:rPr>
        <w:t>8 723</w:t>
      </w:r>
      <w:r w:rsidRPr="000275F6">
        <w:rPr>
          <w:rFonts w:cs="Arial"/>
          <w:sz w:val="20"/>
        </w:rPr>
        <w:t xml:space="preserve"> руб. (</w:t>
      </w:r>
      <w:r>
        <w:rPr>
          <w:rFonts w:cs="Arial"/>
          <w:sz w:val="20"/>
        </w:rPr>
        <w:t>+1,29</w:t>
      </w:r>
      <w:r w:rsidRPr="000275F6">
        <w:rPr>
          <w:rFonts w:cs="Arial"/>
          <w:sz w:val="20"/>
        </w:rPr>
        <w:t>% к предыдущему месяцу)</w:t>
      </w:r>
      <w:r w:rsidRPr="00606126">
        <w:rPr>
          <w:rFonts w:cs="Arial"/>
          <w:b w:val="0"/>
          <w:sz w:val="20"/>
        </w:rPr>
        <w:t xml:space="preserve">, на последних этажах </w:t>
      </w:r>
      <w:r>
        <w:rPr>
          <w:rFonts w:cs="Arial"/>
          <w:b w:val="0"/>
          <w:sz w:val="20"/>
        </w:rPr>
        <w:t>93 465</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Pr>
          <w:rFonts w:cs="Arial"/>
          <w:b w:val="0"/>
          <w:sz w:val="20"/>
        </w:rPr>
        <w:t>89 524</w:t>
      </w:r>
      <w:r w:rsidRPr="00606126">
        <w:rPr>
          <w:rFonts w:cs="Arial"/>
          <w:b w:val="0"/>
          <w:sz w:val="20"/>
        </w:rPr>
        <w:t xml:space="preserve"> руб.</w:t>
      </w:r>
    </w:p>
    <w:p w:rsidR="0090722B" w:rsidRDefault="0090722B" w:rsidP="0090722B">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Pr="000275F6">
        <w:rPr>
          <w:rFonts w:cs="Arial"/>
          <w:sz w:val="20"/>
        </w:rPr>
        <w:t>9</w:t>
      </w:r>
      <w:r>
        <w:rPr>
          <w:rFonts w:cs="Arial"/>
          <w:sz w:val="20"/>
        </w:rPr>
        <w:t>8 840</w:t>
      </w:r>
      <w:r w:rsidRPr="000275F6">
        <w:rPr>
          <w:rFonts w:cs="Arial"/>
          <w:sz w:val="20"/>
        </w:rPr>
        <w:t xml:space="preserve"> руб. (</w:t>
      </w:r>
      <w:r>
        <w:rPr>
          <w:rFonts w:cs="Arial"/>
          <w:sz w:val="20"/>
        </w:rPr>
        <w:t>+0</w:t>
      </w:r>
      <w:r w:rsidRPr="000275F6">
        <w:rPr>
          <w:rFonts w:cs="Arial"/>
          <w:sz w:val="20"/>
        </w:rPr>
        <w:t>,</w:t>
      </w:r>
      <w:r>
        <w:rPr>
          <w:rFonts w:cs="Arial"/>
          <w:sz w:val="20"/>
        </w:rPr>
        <w:t>39</w:t>
      </w:r>
      <w:r w:rsidRPr="000275F6">
        <w:rPr>
          <w:rFonts w:cs="Arial"/>
          <w:sz w:val="20"/>
        </w:rPr>
        <w:t>%к предыдущему месяцу)</w:t>
      </w:r>
      <w:r w:rsidRPr="00606126">
        <w:rPr>
          <w:rFonts w:cs="Arial"/>
          <w:b w:val="0"/>
          <w:sz w:val="20"/>
        </w:rPr>
        <w:t xml:space="preserve">, в панельных </w:t>
      </w:r>
      <w:r>
        <w:rPr>
          <w:rFonts w:cs="Arial"/>
          <w:b w:val="0"/>
          <w:sz w:val="20"/>
        </w:rPr>
        <w:t xml:space="preserve">– </w:t>
      </w:r>
      <w:r w:rsidRPr="00606126">
        <w:rPr>
          <w:rFonts w:cs="Arial"/>
          <w:b w:val="0"/>
          <w:sz w:val="20"/>
        </w:rPr>
        <w:t>9</w:t>
      </w:r>
      <w:r>
        <w:rPr>
          <w:rFonts w:cs="Arial"/>
          <w:b w:val="0"/>
          <w:sz w:val="20"/>
        </w:rPr>
        <w:t>2 511 руб., в деревянных – 61 034 руб./кв.м.</w:t>
      </w:r>
      <w:proofErr w:type="gramEnd"/>
    </w:p>
    <w:bookmarkEnd w:id="1"/>
    <w:p w:rsidR="00CB4BB1" w:rsidRPr="000B5EDB" w:rsidRDefault="00CB4BB1" w:rsidP="0090722B">
      <w:pPr>
        <w:pStyle w:val="21"/>
        <w:rPr>
          <w:rFonts w:cs="Arial"/>
          <w:b w:val="0"/>
          <w:sz w:val="20"/>
        </w:rPr>
      </w:pPr>
      <w:r w:rsidRPr="003544D2">
        <w:rPr>
          <w:rFonts w:cs="Arial"/>
          <w:b w:val="0"/>
          <w:sz w:val="20"/>
        </w:rPr>
        <w:t>В домах новостройках</w:t>
      </w:r>
      <w:r w:rsidR="000B5988" w:rsidRPr="003544D2">
        <w:rPr>
          <w:rFonts w:cs="Arial"/>
          <w:b w:val="0"/>
          <w:sz w:val="20"/>
        </w:rPr>
        <w:t>, первичный рынок</w:t>
      </w:r>
      <w:r w:rsidR="00C12ADF" w:rsidRPr="003544D2">
        <w:rPr>
          <w:rFonts w:cs="Arial"/>
          <w:b w:val="0"/>
          <w:sz w:val="20"/>
        </w:rPr>
        <w:t>,</w:t>
      </w:r>
      <w:r w:rsidRPr="003544D2">
        <w:rPr>
          <w:rFonts w:cs="Arial"/>
          <w:b w:val="0"/>
          <w:sz w:val="20"/>
        </w:rPr>
        <w:t xml:space="preserve"> в г. Владивосток средн</w:t>
      </w:r>
      <w:r w:rsidR="000B5988" w:rsidRPr="003544D2">
        <w:rPr>
          <w:rFonts w:cs="Arial"/>
          <w:b w:val="0"/>
          <w:sz w:val="20"/>
        </w:rPr>
        <w:t>евзвешенная</w:t>
      </w:r>
      <w:r w:rsidRPr="003544D2">
        <w:rPr>
          <w:rFonts w:cs="Arial"/>
          <w:b w:val="0"/>
          <w:sz w:val="20"/>
        </w:rPr>
        <w:t xml:space="preserve"> </w:t>
      </w:r>
      <w:r w:rsidR="000B5988" w:rsidRPr="003544D2">
        <w:rPr>
          <w:rFonts w:cs="Arial"/>
          <w:b w:val="0"/>
          <w:sz w:val="20"/>
        </w:rPr>
        <w:t xml:space="preserve">по площади </w:t>
      </w:r>
      <w:r w:rsidRPr="003544D2">
        <w:rPr>
          <w:rFonts w:cs="Arial"/>
          <w:b w:val="0"/>
          <w:sz w:val="20"/>
        </w:rPr>
        <w:t xml:space="preserve">цена предложения </w:t>
      </w:r>
      <w:r w:rsidR="00C12ADF" w:rsidRPr="003544D2">
        <w:rPr>
          <w:rFonts w:cs="Arial"/>
          <w:b w:val="0"/>
          <w:sz w:val="20"/>
        </w:rPr>
        <w:t xml:space="preserve">в </w:t>
      </w:r>
      <w:r w:rsidR="0090722B">
        <w:rPr>
          <w:rFonts w:cs="Arial"/>
          <w:b w:val="0"/>
          <w:sz w:val="20"/>
        </w:rPr>
        <w:t>Сентябре</w:t>
      </w:r>
      <w:r w:rsidR="00C12ADF" w:rsidRPr="003544D2">
        <w:rPr>
          <w:rFonts w:cs="Arial"/>
          <w:b w:val="0"/>
          <w:sz w:val="20"/>
        </w:rPr>
        <w:t xml:space="preserve"> 2016 г. </w:t>
      </w:r>
      <w:r w:rsidRPr="003544D2">
        <w:rPr>
          <w:rFonts w:cs="Arial"/>
          <w:b w:val="0"/>
          <w:sz w:val="20"/>
        </w:rPr>
        <w:t>состав</w:t>
      </w:r>
      <w:r w:rsidR="00C12ADF" w:rsidRPr="003544D2">
        <w:rPr>
          <w:rFonts w:cs="Arial"/>
          <w:b w:val="0"/>
          <w:sz w:val="20"/>
        </w:rPr>
        <w:t>ила</w:t>
      </w:r>
      <w:r w:rsidRPr="003544D2">
        <w:rPr>
          <w:rFonts w:cs="Arial"/>
          <w:b w:val="0"/>
          <w:sz w:val="20"/>
        </w:rPr>
        <w:t xml:space="preserve"> </w:t>
      </w:r>
      <w:r w:rsidRPr="003544D2">
        <w:rPr>
          <w:rFonts w:cs="Arial"/>
          <w:sz w:val="20"/>
        </w:rPr>
        <w:t>7</w:t>
      </w:r>
      <w:r w:rsidR="00C70D68">
        <w:rPr>
          <w:rFonts w:cs="Arial"/>
          <w:sz w:val="20"/>
        </w:rPr>
        <w:t>8 326 (+5,80</w:t>
      </w:r>
      <w:r w:rsidRPr="003544D2">
        <w:rPr>
          <w:rFonts w:cs="Arial"/>
          <w:sz w:val="20"/>
        </w:rPr>
        <w:t xml:space="preserve"> руб./кв.м.</w:t>
      </w:r>
      <w:r w:rsidR="00C70D68">
        <w:rPr>
          <w:rFonts w:cs="Arial"/>
          <w:sz w:val="20"/>
        </w:rPr>
        <w:t xml:space="preserve"> к предыдущему месяцу)</w:t>
      </w:r>
      <w:r w:rsidR="00C93493">
        <w:rPr>
          <w:rFonts w:cs="Arial"/>
          <w:sz w:val="20"/>
        </w:rPr>
        <w:t>.</w:t>
      </w:r>
    </w:p>
    <w:p w:rsidR="00F32DD9" w:rsidRPr="008121EF" w:rsidRDefault="00F32DD9" w:rsidP="008A782A">
      <w:pPr>
        <w:pStyle w:val="2"/>
        <w:rPr>
          <w:rFonts w:ascii="Arial" w:hAnsi="Arial" w:cs="Arial"/>
          <w:sz w:val="20"/>
          <w:szCs w:val="20"/>
        </w:rPr>
      </w:pPr>
      <w:bookmarkStart w:id="2" w:name="_Toc463090737"/>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2"/>
    </w:p>
    <w:p w:rsidR="00F32DD9" w:rsidRDefault="00C70D68" w:rsidP="00F32DD9">
      <w:pPr>
        <w:pStyle w:val="21"/>
        <w:ind w:firstLine="0"/>
        <w:rPr>
          <w:rFonts w:cs="Arial"/>
          <w:b w:val="0"/>
          <w:sz w:val="20"/>
        </w:rPr>
      </w:pPr>
      <w:r>
        <w:rPr>
          <w:noProof/>
        </w:rPr>
        <w:drawing>
          <wp:inline distT="0" distB="0" distL="0" distR="0" wp14:anchorId="43D6B064" wp14:editId="26B98D8B">
            <wp:extent cx="5940425" cy="3116439"/>
            <wp:effectExtent l="0" t="0" r="2222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3" w:name="_Toc463090738"/>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9D7CB2" w:rsidRDefault="009D7CB2" w:rsidP="00B56BD4">
            <w:pPr>
              <w:jc w:val="center"/>
              <w:rPr>
                <w:rFonts w:cs="Arial"/>
                <w:b/>
                <w:color w:val="000000"/>
                <w:sz w:val="20"/>
                <w:lang w:val="en-US"/>
              </w:rPr>
            </w:pPr>
            <w:r w:rsidRPr="009D7CB2">
              <w:rPr>
                <w:rFonts w:cs="Arial"/>
                <w:b/>
                <w:sz w:val="20"/>
              </w:rPr>
              <w:t>9</w:t>
            </w:r>
            <w:r w:rsidR="00C70D68">
              <w:rPr>
                <w:rFonts w:cs="Arial"/>
                <w:b/>
                <w:sz w:val="20"/>
              </w:rPr>
              <w:t>5 8</w:t>
            </w:r>
            <w:r w:rsidR="00B56BD4">
              <w:rPr>
                <w:rFonts w:cs="Arial"/>
                <w:b/>
                <w:sz w:val="20"/>
              </w:rPr>
              <w:t>01</w:t>
            </w:r>
          </w:p>
        </w:tc>
      </w:tr>
    </w:tbl>
    <w:p w:rsidR="00F32DD9" w:rsidRDefault="00F32DD9" w:rsidP="008A782A">
      <w:pPr>
        <w:pStyle w:val="2"/>
        <w:rPr>
          <w:rFonts w:ascii="Arial" w:hAnsi="Arial" w:cs="Arial"/>
          <w:sz w:val="20"/>
          <w:szCs w:val="20"/>
        </w:rPr>
      </w:pPr>
      <w:bookmarkStart w:id="4" w:name="_Toc463090739"/>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4"/>
    </w:p>
    <w:tbl>
      <w:tblPr>
        <w:tblW w:w="5835" w:type="dxa"/>
        <w:jc w:val="center"/>
        <w:tblInd w:w="93" w:type="dxa"/>
        <w:tblLook w:val="04A0" w:firstRow="1" w:lastRow="0" w:firstColumn="1" w:lastColumn="0" w:noHBand="0" w:noVBand="1"/>
      </w:tblPr>
      <w:tblGrid>
        <w:gridCol w:w="1960"/>
        <w:gridCol w:w="1075"/>
        <w:gridCol w:w="1220"/>
        <w:gridCol w:w="1580"/>
      </w:tblGrid>
      <w:tr w:rsidR="00C70D68"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cs="Arial"/>
                <w:b/>
                <w:bCs/>
                <w:color w:val="000000"/>
                <w:sz w:val="20"/>
              </w:rPr>
            </w:pPr>
            <w:r>
              <w:rPr>
                <w:rFonts w:cs="Arial"/>
                <w:b/>
                <w:bCs/>
                <w:color w:val="000000"/>
                <w:sz w:val="20"/>
              </w:rPr>
              <w:t>сен</w:t>
            </w:r>
            <w:r w:rsidRPr="000275F6">
              <w:rPr>
                <w:rFonts w:cs="Arial"/>
                <w:b/>
                <w:bCs/>
                <w:color w:val="000000"/>
                <w:sz w:val="20"/>
              </w:rPr>
              <w:t>.16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cs="Arial"/>
                <w:b/>
                <w:bCs/>
                <w:color w:val="000000"/>
                <w:sz w:val="20"/>
              </w:rPr>
            </w:pPr>
            <w:r>
              <w:rPr>
                <w:rFonts w:cs="Arial"/>
                <w:b/>
                <w:bCs/>
                <w:color w:val="000000"/>
                <w:sz w:val="20"/>
              </w:rPr>
              <w:t>авг</w:t>
            </w:r>
            <w:r w:rsidRPr="000275F6">
              <w:rPr>
                <w:rFonts w:cs="Arial"/>
                <w:b/>
                <w:bCs/>
                <w:color w:val="000000"/>
                <w:sz w:val="20"/>
              </w:rPr>
              <w:t>.16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ascii="Calibri" w:hAnsi="Calibri"/>
                <w:b/>
                <w:bCs/>
                <w:color w:val="000000"/>
                <w:sz w:val="22"/>
                <w:szCs w:val="22"/>
              </w:rPr>
            </w:pPr>
            <w:r w:rsidRPr="000275F6">
              <w:rPr>
                <w:rFonts w:ascii="Calibri" w:hAnsi="Calibri"/>
                <w:b/>
                <w:bCs/>
                <w:color w:val="000000"/>
                <w:sz w:val="22"/>
                <w:szCs w:val="22"/>
              </w:rPr>
              <w:t> </w:t>
            </w:r>
          </w:p>
        </w:tc>
      </w:tr>
      <w:tr w:rsidR="00C70D68"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70D68" w:rsidRPr="000275F6" w:rsidRDefault="00C70D68" w:rsidP="00710B0C">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70D68" w:rsidRPr="000275F6" w:rsidRDefault="00C70D68" w:rsidP="00B56BD4">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cs="Arial"/>
                <w:b/>
                <w:bCs/>
                <w:color w:val="000000"/>
                <w:sz w:val="20"/>
              </w:rPr>
            </w:pPr>
            <w:r w:rsidRPr="000275F6">
              <w:rPr>
                <w:rFonts w:cs="Arial"/>
                <w:b/>
                <w:bCs/>
                <w:color w:val="000000"/>
                <w:sz w:val="20"/>
              </w:rPr>
              <w:t>% изм.</w:t>
            </w:r>
          </w:p>
        </w:tc>
      </w:tr>
      <w:tr w:rsidR="00C70D6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rPr>
                <w:rFonts w:cs="Arial"/>
                <w:b/>
                <w:bCs/>
                <w:color w:val="000000"/>
                <w:sz w:val="20"/>
              </w:rPr>
            </w:pPr>
            <w:r w:rsidRPr="000275F6">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C70D68" w:rsidRDefault="00C70D68" w:rsidP="00B56BD4">
            <w:pPr>
              <w:jc w:val="center"/>
              <w:rPr>
                <w:rFonts w:cs="Arial"/>
                <w:b/>
                <w:bCs/>
                <w:color w:val="000000"/>
                <w:sz w:val="20"/>
              </w:rPr>
            </w:pPr>
            <w:r>
              <w:rPr>
                <w:rFonts w:cs="Arial"/>
                <w:b/>
                <w:bCs/>
                <w:color w:val="000000"/>
                <w:sz w:val="20"/>
              </w:rPr>
              <w:t>61 034</w:t>
            </w:r>
          </w:p>
        </w:tc>
        <w:tc>
          <w:tcPr>
            <w:tcW w:w="1220" w:type="dxa"/>
            <w:tcBorders>
              <w:top w:val="nil"/>
              <w:left w:val="nil"/>
              <w:bottom w:val="single" w:sz="4" w:space="0" w:color="auto"/>
              <w:right w:val="single" w:sz="4" w:space="0" w:color="auto"/>
            </w:tcBorders>
            <w:shd w:val="clear" w:color="000000" w:fill="D8E4BC"/>
            <w:noWrap/>
            <w:vAlign w:val="bottom"/>
            <w:hideMark/>
          </w:tcPr>
          <w:p w:rsidR="00C70D68" w:rsidRDefault="00C70D68" w:rsidP="00B56BD4">
            <w:pPr>
              <w:jc w:val="center"/>
              <w:rPr>
                <w:rFonts w:cs="Arial"/>
                <w:b/>
                <w:bCs/>
                <w:color w:val="000000"/>
                <w:sz w:val="20"/>
              </w:rPr>
            </w:pPr>
            <w:r>
              <w:rPr>
                <w:rFonts w:cs="Arial"/>
                <w:b/>
                <w:bCs/>
                <w:color w:val="000000"/>
                <w:sz w:val="20"/>
              </w:rPr>
              <w:t>58 550</w:t>
            </w:r>
          </w:p>
        </w:tc>
        <w:tc>
          <w:tcPr>
            <w:tcW w:w="1580" w:type="dxa"/>
            <w:tcBorders>
              <w:top w:val="nil"/>
              <w:left w:val="nil"/>
              <w:bottom w:val="single" w:sz="4" w:space="0" w:color="auto"/>
              <w:right w:val="single" w:sz="4" w:space="0" w:color="auto"/>
            </w:tcBorders>
            <w:shd w:val="clear" w:color="auto" w:fill="auto"/>
            <w:noWrap/>
            <w:vAlign w:val="center"/>
            <w:hideMark/>
          </w:tcPr>
          <w:p w:rsidR="00C70D68" w:rsidRDefault="00C70D68" w:rsidP="00B56BD4">
            <w:pPr>
              <w:jc w:val="center"/>
              <w:rPr>
                <w:rFonts w:cs="Arial"/>
                <w:color w:val="000000"/>
                <w:sz w:val="20"/>
              </w:rPr>
            </w:pPr>
            <w:r>
              <w:rPr>
                <w:rFonts w:cs="Arial"/>
                <w:color w:val="000000"/>
                <w:sz w:val="20"/>
              </w:rPr>
              <w:t>4,24%</w:t>
            </w:r>
          </w:p>
        </w:tc>
      </w:tr>
      <w:tr w:rsidR="00C70D6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rPr>
                <w:rFonts w:cs="Arial"/>
                <w:b/>
                <w:bCs/>
                <w:color w:val="000000"/>
                <w:sz w:val="20"/>
              </w:rPr>
            </w:pPr>
            <w:r w:rsidRPr="000275F6">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C70D68" w:rsidRDefault="00C70D68" w:rsidP="00B56BD4">
            <w:pPr>
              <w:jc w:val="center"/>
              <w:rPr>
                <w:rFonts w:cs="Arial"/>
                <w:b/>
                <w:bCs/>
                <w:color w:val="000000"/>
                <w:sz w:val="20"/>
              </w:rPr>
            </w:pPr>
            <w:r>
              <w:rPr>
                <w:rFonts w:cs="Arial"/>
                <w:b/>
                <w:bCs/>
                <w:color w:val="000000"/>
                <w:sz w:val="20"/>
              </w:rPr>
              <w:t>98 840</w:t>
            </w:r>
          </w:p>
        </w:tc>
        <w:tc>
          <w:tcPr>
            <w:tcW w:w="1220" w:type="dxa"/>
            <w:tcBorders>
              <w:top w:val="nil"/>
              <w:left w:val="nil"/>
              <w:bottom w:val="single" w:sz="4" w:space="0" w:color="auto"/>
              <w:right w:val="single" w:sz="4" w:space="0" w:color="auto"/>
            </w:tcBorders>
            <w:shd w:val="clear" w:color="000000" w:fill="D8E4BC"/>
            <w:noWrap/>
            <w:vAlign w:val="bottom"/>
            <w:hideMark/>
          </w:tcPr>
          <w:p w:rsidR="00C70D68" w:rsidRDefault="00C70D68" w:rsidP="00B56BD4">
            <w:pPr>
              <w:jc w:val="center"/>
              <w:rPr>
                <w:rFonts w:cs="Arial"/>
                <w:b/>
                <w:bCs/>
                <w:color w:val="000000"/>
                <w:sz w:val="20"/>
              </w:rPr>
            </w:pPr>
            <w:r>
              <w:rPr>
                <w:rFonts w:cs="Arial"/>
                <w:b/>
                <w:bCs/>
                <w:color w:val="000000"/>
                <w:sz w:val="20"/>
              </w:rPr>
              <w:t>98 460</w:t>
            </w:r>
          </w:p>
        </w:tc>
        <w:tc>
          <w:tcPr>
            <w:tcW w:w="1580" w:type="dxa"/>
            <w:tcBorders>
              <w:top w:val="nil"/>
              <w:left w:val="nil"/>
              <w:bottom w:val="single" w:sz="4" w:space="0" w:color="auto"/>
              <w:right w:val="single" w:sz="4" w:space="0" w:color="auto"/>
            </w:tcBorders>
            <w:shd w:val="clear" w:color="auto" w:fill="auto"/>
            <w:noWrap/>
            <w:vAlign w:val="center"/>
            <w:hideMark/>
          </w:tcPr>
          <w:p w:rsidR="00C70D68" w:rsidRDefault="00C70D68" w:rsidP="00B56BD4">
            <w:pPr>
              <w:jc w:val="center"/>
              <w:rPr>
                <w:rFonts w:ascii="Calibri" w:hAnsi="Calibri"/>
                <w:color w:val="000000"/>
                <w:sz w:val="22"/>
                <w:szCs w:val="22"/>
              </w:rPr>
            </w:pPr>
            <w:r>
              <w:rPr>
                <w:rFonts w:ascii="Calibri" w:hAnsi="Calibri"/>
                <w:color w:val="000000"/>
                <w:sz w:val="22"/>
                <w:szCs w:val="22"/>
              </w:rPr>
              <w:t>0,39%</w:t>
            </w:r>
          </w:p>
        </w:tc>
      </w:tr>
      <w:tr w:rsidR="00C70D6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rPr>
                <w:rFonts w:cs="Arial"/>
                <w:b/>
                <w:bCs/>
                <w:color w:val="000000"/>
                <w:sz w:val="20"/>
              </w:rPr>
            </w:pPr>
            <w:r w:rsidRPr="000275F6">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C70D68" w:rsidRDefault="00C70D68" w:rsidP="00B56BD4">
            <w:pPr>
              <w:jc w:val="center"/>
              <w:rPr>
                <w:rFonts w:cs="Arial"/>
                <w:b/>
                <w:bCs/>
                <w:color w:val="000000"/>
                <w:sz w:val="20"/>
              </w:rPr>
            </w:pPr>
            <w:r>
              <w:rPr>
                <w:rFonts w:cs="Arial"/>
                <w:b/>
                <w:bCs/>
                <w:color w:val="000000"/>
                <w:sz w:val="20"/>
              </w:rPr>
              <w:t>104 580</w:t>
            </w:r>
          </w:p>
        </w:tc>
        <w:tc>
          <w:tcPr>
            <w:tcW w:w="1220" w:type="dxa"/>
            <w:tcBorders>
              <w:top w:val="nil"/>
              <w:left w:val="nil"/>
              <w:bottom w:val="single" w:sz="4" w:space="0" w:color="auto"/>
              <w:right w:val="single" w:sz="4" w:space="0" w:color="auto"/>
            </w:tcBorders>
            <w:shd w:val="clear" w:color="000000" w:fill="D8E4BC"/>
            <w:noWrap/>
            <w:vAlign w:val="bottom"/>
            <w:hideMark/>
          </w:tcPr>
          <w:p w:rsidR="00C70D68" w:rsidRDefault="00C70D68" w:rsidP="00B56BD4">
            <w:pPr>
              <w:jc w:val="center"/>
              <w:rPr>
                <w:rFonts w:cs="Arial"/>
                <w:b/>
                <w:bCs/>
                <w:color w:val="000000"/>
                <w:sz w:val="20"/>
              </w:rPr>
            </w:pPr>
            <w:r>
              <w:rPr>
                <w:rFonts w:cs="Arial"/>
                <w:b/>
                <w:bCs/>
                <w:color w:val="000000"/>
                <w:sz w:val="20"/>
              </w:rPr>
              <w:t>98 964</w:t>
            </w:r>
          </w:p>
        </w:tc>
        <w:tc>
          <w:tcPr>
            <w:tcW w:w="1580" w:type="dxa"/>
            <w:tcBorders>
              <w:top w:val="nil"/>
              <w:left w:val="nil"/>
              <w:bottom w:val="single" w:sz="4" w:space="0" w:color="auto"/>
              <w:right w:val="single" w:sz="4" w:space="0" w:color="auto"/>
            </w:tcBorders>
            <w:shd w:val="clear" w:color="auto" w:fill="auto"/>
            <w:noWrap/>
            <w:vAlign w:val="center"/>
            <w:hideMark/>
          </w:tcPr>
          <w:p w:rsidR="00C70D68" w:rsidRDefault="00C70D68" w:rsidP="00B56BD4">
            <w:pPr>
              <w:jc w:val="center"/>
              <w:rPr>
                <w:rFonts w:cs="Arial"/>
                <w:color w:val="000000"/>
                <w:sz w:val="20"/>
              </w:rPr>
            </w:pPr>
            <w:r>
              <w:rPr>
                <w:rFonts w:cs="Arial"/>
                <w:color w:val="000000"/>
                <w:sz w:val="20"/>
              </w:rPr>
              <w:t>5,68%</w:t>
            </w:r>
          </w:p>
        </w:tc>
      </w:tr>
      <w:tr w:rsidR="00C70D6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rPr>
                <w:rFonts w:cs="Arial"/>
                <w:b/>
                <w:bCs/>
                <w:color w:val="000000"/>
                <w:sz w:val="20"/>
              </w:rPr>
            </w:pPr>
            <w:r w:rsidRPr="000275F6">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C70D68" w:rsidRDefault="00C70D68" w:rsidP="00B56BD4">
            <w:pPr>
              <w:jc w:val="center"/>
              <w:rPr>
                <w:rFonts w:cs="Arial"/>
                <w:b/>
                <w:bCs/>
                <w:color w:val="000000"/>
                <w:sz w:val="20"/>
              </w:rPr>
            </w:pPr>
            <w:r>
              <w:rPr>
                <w:rFonts w:cs="Arial"/>
                <w:b/>
                <w:bCs/>
                <w:color w:val="000000"/>
                <w:sz w:val="20"/>
              </w:rPr>
              <w:t>92 511</w:t>
            </w:r>
          </w:p>
        </w:tc>
        <w:tc>
          <w:tcPr>
            <w:tcW w:w="1220" w:type="dxa"/>
            <w:tcBorders>
              <w:top w:val="nil"/>
              <w:left w:val="nil"/>
              <w:bottom w:val="single" w:sz="4" w:space="0" w:color="auto"/>
              <w:right w:val="single" w:sz="4" w:space="0" w:color="auto"/>
            </w:tcBorders>
            <w:shd w:val="clear" w:color="000000" w:fill="D8E4BC"/>
            <w:noWrap/>
            <w:vAlign w:val="bottom"/>
            <w:hideMark/>
          </w:tcPr>
          <w:p w:rsidR="00C70D68" w:rsidRDefault="00C70D68" w:rsidP="00B56BD4">
            <w:pPr>
              <w:jc w:val="center"/>
              <w:rPr>
                <w:rFonts w:cs="Arial"/>
                <w:b/>
                <w:bCs/>
                <w:color w:val="000000"/>
                <w:sz w:val="20"/>
              </w:rPr>
            </w:pPr>
            <w:r>
              <w:rPr>
                <w:rFonts w:cs="Arial"/>
                <w:b/>
                <w:bCs/>
                <w:color w:val="000000"/>
                <w:sz w:val="20"/>
              </w:rPr>
              <w:t>91 762</w:t>
            </w:r>
          </w:p>
        </w:tc>
        <w:tc>
          <w:tcPr>
            <w:tcW w:w="1580" w:type="dxa"/>
            <w:tcBorders>
              <w:top w:val="nil"/>
              <w:left w:val="nil"/>
              <w:bottom w:val="single" w:sz="4" w:space="0" w:color="auto"/>
              <w:right w:val="single" w:sz="4" w:space="0" w:color="auto"/>
            </w:tcBorders>
            <w:shd w:val="clear" w:color="auto" w:fill="auto"/>
            <w:noWrap/>
            <w:vAlign w:val="center"/>
            <w:hideMark/>
          </w:tcPr>
          <w:p w:rsidR="00C70D68" w:rsidRDefault="00C70D68" w:rsidP="00B56BD4">
            <w:pPr>
              <w:jc w:val="center"/>
              <w:rPr>
                <w:rFonts w:cs="Arial"/>
                <w:color w:val="000000"/>
                <w:sz w:val="20"/>
              </w:rPr>
            </w:pPr>
            <w:r>
              <w:rPr>
                <w:rFonts w:cs="Arial"/>
                <w:color w:val="000000"/>
                <w:sz w:val="20"/>
              </w:rPr>
              <w:t>0,82%</w:t>
            </w:r>
          </w:p>
        </w:tc>
      </w:tr>
      <w:tr w:rsidR="00C70D6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rPr>
                <w:rFonts w:cs="Arial"/>
                <w:b/>
                <w:bCs/>
                <w:color w:val="000000"/>
                <w:sz w:val="20"/>
              </w:rPr>
            </w:pPr>
            <w:r w:rsidRPr="000275F6">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C70D68" w:rsidRDefault="00C70D68" w:rsidP="00B56BD4">
            <w:pPr>
              <w:jc w:val="center"/>
              <w:rPr>
                <w:rFonts w:cs="Arial"/>
                <w:b/>
                <w:bCs/>
                <w:color w:val="000000"/>
                <w:sz w:val="20"/>
              </w:rPr>
            </w:pPr>
            <w:r>
              <w:rPr>
                <w:rFonts w:cs="Arial"/>
                <w:b/>
                <w:bCs/>
                <w:color w:val="000000"/>
                <w:sz w:val="20"/>
              </w:rPr>
              <w:t>83 490</w:t>
            </w:r>
          </w:p>
        </w:tc>
        <w:tc>
          <w:tcPr>
            <w:tcW w:w="1220" w:type="dxa"/>
            <w:tcBorders>
              <w:top w:val="nil"/>
              <w:left w:val="nil"/>
              <w:bottom w:val="single" w:sz="4" w:space="0" w:color="auto"/>
              <w:right w:val="single" w:sz="4" w:space="0" w:color="auto"/>
            </w:tcBorders>
            <w:shd w:val="clear" w:color="000000" w:fill="D8E4BC"/>
            <w:noWrap/>
            <w:vAlign w:val="bottom"/>
            <w:hideMark/>
          </w:tcPr>
          <w:p w:rsidR="00C70D68" w:rsidRDefault="00C70D68" w:rsidP="00B56BD4">
            <w:pPr>
              <w:jc w:val="center"/>
              <w:rPr>
                <w:rFonts w:cs="Arial"/>
                <w:b/>
                <w:bCs/>
                <w:color w:val="000000"/>
                <w:sz w:val="20"/>
              </w:rPr>
            </w:pPr>
            <w:r>
              <w:rPr>
                <w:rFonts w:cs="Arial"/>
                <w:b/>
                <w:bCs/>
                <w:color w:val="000000"/>
                <w:sz w:val="20"/>
              </w:rPr>
              <w:t>83 344</w:t>
            </w:r>
          </w:p>
        </w:tc>
        <w:tc>
          <w:tcPr>
            <w:tcW w:w="1580" w:type="dxa"/>
            <w:tcBorders>
              <w:top w:val="nil"/>
              <w:left w:val="nil"/>
              <w:bottom w:val="single" w:sz="4" w:space="0" w:color="auto"/>
              <w:right w:val="single" w:sz="4" w:space="0" w:color="auto"/>
            </w:tcBorders>
            <w:shd w:val="clear" w:color="auto" w:fill="auto"/>
            <w:noWrap/>
            <w:vAlign w:val="center"/>
            <w:hideMark/>
          </w:tcPr>
          <w:p w:rsidR="00C70D68" w:rsidRDefault="00C70D68" w:rsidP="00B56BD4">
            <w:pPr>
              <w:jc w:val="center"/>
              <w:rPr>
                <w:rFonts w:cs="Arial"/>
                <w:color w:val="000000"/>
                <w:sz w:val="20"/>
              </w:rPr>
            </w:pPr>
            <w:r>
              <w:rPr>
                <w:rFonts w:cs="Arial"/>
                <w:color w:val="000000"/>
                <w:sz w:val="20"/>
              </w:rPr>
              <w:t>0,17%</w:t>
            </w:r>
          </w:p>
        </w:tc>
      </w:tr>
    </w:tbl>
    <w:p w:rsidR="00F32DD9" w:rsidRDefault="00F32DD9" w:rsidP="008A782A">
      <w:pPr>
        <w:pStyle w:val="2"/>
        <w:rPr>
          <w:rFonts w:ascii="Arial" w:hAnsi="Arial" w:cs="Arial"/>
          <w:sz w:val="20"/>
          <w:szCs w:val="20"/>
        </w:rPr>
      </w:pPr>
      <w:bookmarkStart w:id="5" w:name="_Toc463090740"/>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5"/>
    </w:p>
    <w:tbl>
      <w:tblPr>
        <w:tblW w:w="6155" w:type="dxa"/>
        <w:jc w:val="center"/>
        <w:tblInd w:w="93" w:type="dxa"/>
        <w:tblLook w:val="04A0" w:firstRow="1" w:lastRow="0" w:firstColumn="1" w:lastColumn="0" w:noHBand="0" w:noVBand="1"/>
      </w:tblPr>
      <w:tblGrid>
        <w:gridCol w:w="2620"/>
        <w:gridCol w:w="1075"/>
        <w:gridCol w:w="1180"/>
        <w:gridCol w:w="1280"/>
      </w:tblGrid>
      <w:tr w:rsidR="00C70D68" w:rsidRPr="000275F6" w:rsidTr="00710B0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cs="Arial"/>
                <w:b/>
                <w:bCs/>
                <w:color w:val="000000"/>
                <w:sz w:val="20"/>
              </w:rPr>
            </w:pPr>
            <w:r>
              <w:rPr>
                <w:rFonts w:cs="Arial"/>
                <w:b/>
                <w:bCs/>
                <w:color w:val="000000"/>
                <w:sz w:val="20"/>
              </w:rPr>
              <w:t>сен</w:t>
            </w:r>
            <w:r w:rsidRPr="000275F6">
              <w:rPr>
                <w:rFonts w:cs="Arial"/>
                <w:b/>
                <w:bCs/>
                <w:color w:val="000000"/>
                <w:sz w:val="20"/>
              </w:rPr>
              <w:t>.16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cs="Arial"/>
                <w:b/>
                <w:bCs/>
                <w:color w:val="000000"/>
                <w:sz w:val="20"/>
              </w:rPr>
            </w:pPr>
            <w:r>
              <w:rPr>
                <w:rFonts w:cs="Arial"/>
                <w:b/>
                <w:bCs/>
                <w:color w:val="000000"/>
                <w:sz w:val="20"/>
              </w:rPr>
              <w:t>авг</w:t>
            </w:r>
            <w:r w:rsidRPr="000275F6">
              <w:rPr>
                <w:rFonts w:cs="Arial"/>
                <w:b/>
                <w:bCs/>
                <w:color w:val="000000"/>
                <w:sz w:val="20"/>
              </w:rPr>
              <w:t>.16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70D68" w:rsidRPr="000275F6" w:rsidRDefault="00C70D68" w:rsidP="00B56BD4">
            <w:pPr>
              <w:rPr>
                <w:rFonts w:cs="Arial"/>
                <w:color w:val="000000"/>
                <w:sz w:val="20"/>
              </w:rPr>
            </w:pPr>
            <w:r w:rsidRPr="000275F6">
              <w:rPr>
                <w:rFonts w:cs="Arial"/>
                <w:color w:val="000000"/>
                <w:sz w:val="20"/>
              </w:rPr>
              <w:t> </w:t>
            </w:r>
          </w:p>
        </w:tc>
      </w:tr>
      <w:tr w:rsidR="00C70D68" w:rsidRPr="000275F6" w:rsidTr="00710B0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C70D68" w:rsidRPr="000275F6" w:rsidRDefault="00C70D68" w:rsidP="00710B0C">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70D68" w:rsidRPr="000275F6" w:rsidRDefault="00C70D68" w:rsidP="00B56BD4">
            <w:pP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auto"/>
            <w:noWrap/>
            <w:vAlign w:val="center"/>
            <w:hideMark/>
          </w:tcPr>
          <w:p w:rsidR="00C70D68" w:rsidRPr="000275F6" w:rsidRDefault="00C70D68" w:rsidP="00B56BD4">
            <w:pPr>
              <w:rPr>
                <w:rFonts w:cs="Arial"/>
                <w:color w:val="000000"/>
                <w:sz w:val="20"/>
              </w:rPr>
            </w:pPr>
            <w:r w:rsidRPr="000275F6">
              <w:rPr>
                <w:rFonts w:cs="Arial"/>
                <w:color w:val="000000"/>
                <w:sz w:val="20"/>
              </w:rPr>
              <w:t>Средняя</w:t>
            </w:r>
          </w:p>
        </w:tc>
        <w:tc>
          <w:tcPr>
            <w:tcW w:w="1280" w:type="dxa"/>
            <w:tcBorders>
              <w:top w:val="nil"/>
              <w:left w:val="nil"/>
              <w:bottom w:val="single" w:sz="4" w:space="0" w:color="auto"/>
              <w:right w:val="single" w:sz="4" w:space="0" w:color="auto"/>
            </w:tcBorders>
            <w:shd w:val="clear" w:color="auto" w:fill="auto"/>
            <w:noWrap/>
            <w:vAlign w:val="center"/>
            <w:hideMark/>
          </w:tcPr>
          <w:p w:rsidR="00C70D68" w:rsidRPr="000275F6" w:rsidRDefault="00C70D68" w:rsidP="00B56BD4">
            <w:pPr>
              <w:jc w:val="center"/>
              <w:rPr>
                <w:rFonts w:cs="Arial"/>
                <w:color w:val="000000"/>
                <w:sz w:val="20"/>
              </w:rPr>
            </w:pPr>
            <w:r w:rsidRPr="000275F6">
              <w:rPr>
                <w:rFonts w:cs="Arial"/>
                <w:color w:val="000000"/>
                <w:sz w:val="20"/>
              </w:rPr>
              <w:t>% изм</w:t>
            </w:r>
            <w:r>
              <w:rPr>
                <w:rFonts w:cs="Arial"/>
                <w:color w:val="000000"/>
                <w:sz w:val="20"/>
              </w:rPr>
              <w:t>.</w:t>
            </w:r>
          </w:p>
        </w:tc>
      </w:tr>
      <w:tr w:rsidR="00C70D68"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rPr>
                <w:rFonts w:cs="Arial"/>
                <w:b/>
                <w:bCs/>
                <w:color w:val="000000"/>
                <w:sz w:val="20"/>
              </w:rPr>
            </w:pPr>
            <w:r w:rsidRPr="000275F6">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C70D68" w:rsidRDefault="00C70D68" w:rsidP="00B56BD4">
            <w:pPr>
              <w:jc w:val="center"/>
              <w:rPr>
                <w:rFonts w:cs="Arial"/>
                <w:b/>
                <w:bCs/>
                <w:color w:val="000000"/>
                <w:sz w:val="20"/>
              </w:rPr>
            </w:pPr>
            <w:r>
              <w:rPr>
                <w:rFonts w:cs="Arial"/>
                <w:b/>
                <w:bCs/>
                <w:color w:val="000000"/>
                <w:sz w:val="20"/>
              </w:rPr>
              <w:t>89 524</w:t>
            </w:r>
          </w:p>
        </w:tc>
        <w:tc>
          <w:tcPr>
            <w:tcW w:w="1180" w:type="dxa"/>
            <w:tcBorders>
              <w:top w:val="nil"/>
              <w:left w:val="nil"/>
              <w:bottom w:val="single" w:sz="4" w:space="0" w:color="auto"/>
              <w:right w:val="single" w:sz="4" w:space="0" w:color="auto"/>
            </w:tcBorders>
            <w:shd w:val="clear" w:color="000000" w:fill="D8E4BC"/>
            <w:noWrap/>
            <w:vAlign w:val="center"/>
            <w:hideMark/>
          </w:tcPr>
          <w:p w:rsidR="00C70D68" w:rsidRDefault="00C70D68" w:rsidP="00B56BD4">
            <w:pPr>
              <w:jc w:val="center"/>
              <w:rPr>
                <w:rFonts w:cs="Arial"/>
                <w:b/>
                <w:bCs/>
                <w:color w:val="000000"/>
                <w:sz w:val="20"/>
              </w:rPr>
            </w:pPr>
            <w:r>
              <w:rPr>
                <w:rFonts w:cs="Arial"/>
                <w:b/>
                <w:bCs/>
                <w:color w:val="000000"/>
                <w:sz w:val="20"/>
              </w:rPr>
              <w:t>87 996</w:t>
            </w:r>
          </w:p>
        </w:tc>
        <w:tc>
          <w:tcPr>
            <w:tcW w:w="1280" w:type="dxa"/>
            <w:tcBorders>
              <w:top w:val="nil"/>
              <w:left w:val="nil"/>
              <w:bottom w:val="single" w:sz="4" w:space="0" w:color="auto"/>
              <w:right w:val="single" w:sz="4" w:space="0" w:color="auto"/>
            </w:tcBorders>
            <w:shd w:val="clear" w:color="auto" w:fill="auto"/>
            <w:noWrap/>
            <w:vAlign w:val="bottom"/>
            <w:hideMark/>
          </w:tcPr>
          <w:p w:rsidR="00C70D68" w:rsidRDefault="00C70D68" w:rsidP="00B56BD4">
            <w:pPr>
              <w:jc w:val="center"/>
              <w:rPr>
                <w:rFonts w:cs="Arial"/>
                <w:color w:val="000000"/>
                <w:sz w:val="20"/>
              </w:rPr>
            </w:pPr>
            <w:r>
              <w:rPr>
                <w:rFonts w:cs="Arial"/>
                <w:color w:val="000000"/>
                <w:sz w:val="20"/>
              </w:rPr>
              <w:t>1,74%</w:t>
            </w:r>
          </w:p>
        </w:tc>
      </w:tr>
      <w:tr w:rsidR="00C70D68"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rPr>
                <w:rFonts w:cs="Arial"/>
                <w:b/>
                <w:bCs/>
                <w:color w:val="000000"/>
                <w:sz w:val="20"/>
              </w:rPr>
            </w:pPr>
            <w:r w:rsidRPr="000275F6">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C70D68" w:rsidRDefault="00C70D68" w:rsidP="00B56BD4">
            <w:pPr>
              <w:jc w:val="center"/>
              <w:rPr>
                <w:rFonts w:cs="Arial"/>
                <w:b/>
                <w:bCs/>
                <w:color w:val="000000"/>
                <w:sz w:val="20"/>
              </w:rPr>
            </w:pPr>
            <w:r>
              <w:rPr>
                <w:rFonts w:cs="Arial"/>
                <w:b/>
                <w:bCs/>
                <w:color w:val="000000"/>
                <w:sz w:val="20"/>
              </w:rPr>
              <w:t>98 723</w:t>
            </w:r>
          </w:p>
        </w:tc>
        <w:tc>
          <w:tcPr>
            <w:tcW w:w="1180" w:type="dxa"/>
            <w:tcBorders>
              <w:top w:val="nil"/>
              <w:left w:val="nil"/>
              <w:bottom w:val="single" w:sz="4" w:space="0" w:color="auto"/>
              <w:right w:val="single" w:sz="4" w:space="0" w:color="auto"/>
            </w:tcBorders>
            <w:shd w:val="clear" w:color="000000" w:fill="D8E4BC"/>
            <w:noWrap/>
            <w:vAlign w:val="center"/>
            <w:hideMark/>
          </w:tcPr>
          <w:p w:rsidR="00C70D68" w:rsidRDefault="00C70D68" w:rsidP="00B56BD4">
            <w:pPr>
              <w:jc w:val="center"/>
              <w:rPr>
                <w:rFonts w:cs="Arial"/>
                <w:b/>
                <w:bCs/>
                <w:color w:val="000000"/>
                <w:sz w:val="20"/>
              </w:rPr>
            </w:pPr>
            <w:r>
              <w:rPr>
                <w:rFonts w:cs="Arial"/>
                <w:b/>
                <w:bCs/>
                <w:color w:val="000000"/>
                <w:sz w:val="20"/>
              </w:rPr>
              <w:t>97 462</w:t>
            </w:r>
          </w:p>
        </w:tc>
        <w:tc>
          <w:tcPr>
            <w:tcW w:w="1280" w:type="dxa"/>
            <w:tcBorders>
              <w:top w:val="nil"/>
              <w:left w:val="nil"/>
              <w:bottom w:val="single" w:sz="4" w:space="0" w:color="auto"/>
              <w:right w:val="single" w:sz="4" w:space="0" w:color="auto"/>
            </w:tcBorders>
            <w:shd w:val="clear" w:color="auto" w:fill="auto"/>
            <w:noWrap/>
            <w:vAlign w:val="bottom"/>
            <w:hideMark/>
          </w:tcPr>
          <w:p w:rsidR="00C70D68" w:rsidRDefault="00C70D68" w:rsidP="00B56BD4">
            <w:pPr>
              <w:jc w:val="center"/>
              <w:rPr>
                <w:rFonts w:cs="Arial"/>
                <w:color w:val="000000"/>
                <w:sz w:val="20"/>
              </w:rPr>
            </w:pPr>
            <w:r>
              <w:rPr>
                <w:rFonts w:cs="Arial"/>
                <w:color w:val="000000"/>
                <w:sz w:val="20"/>
              </w:rPr>
              <w:t>1,29%</w:t>
            </w:r>
          </w:p>
        </w:tc>
      </w:tr>
      <w:tr w:rsidR="00C70D68"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70D68" w:rsidRPr="000275F6" w:rsidRDefault="00C70D68" w:rsidP="00710B0C">
            <w:pPr>
              <w:rPr>
                <w:rFonts w:cs="Arial"/>
                <w:b/>
                <w:bCs/>
                <w:color w:val="000000"/>
                <w:sz w:val="20"/>
              </w:rPr>
            </w:pPr>
            <w:r w:rsidRPr="000275F6">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C70D68" w:rsidRDefault="00C70D68" w:rsidP="00B56BD4">
            <w:pPr>
              <w:jc w:val="center"/>
              <w:rPr>
                <w:rFonts w:cs="Arial"/>
                <w:b/>
                <w:bCs/>
                <w:color w:val="000000"/>
                <w:sz w:val="20"/>
              </w:rPr>
            </w:pPr>
            <w:r>
              <w:rPr>
                <w:rFonts w:cs="Arial"/>
                <w:b/>
                <w:bCs/>
                <w:color w:val="000000"/>
                <w:sz w:val="20"/>
              </w:rPr>
              <w:t>93 465</w:t>
            </w:r>
          </w:p>
        </w:tc>
        <w:tc>
          <w:tcPr>
            <w:tcW w:w="1180" w:type="dxa"/>
            <w:tcBorders>
              <w:top w:val="nil"/>
              <w:left w:val="nil"/>
              <w:bottom w:val="single" w:sz="4" w:space="0" w:color="auto"/>
              <w:right w:val="single" w:sz="4" w:space="0" w:color="auto"/>
            </w:tcBorders>
            <w:shd w:val="clear" w:color="000000" w:fill="D8E4BC"/>
            <w:noWrap/>
            <w:vAlign w:val="center"/>
            <w:hideMark/>
          </w:tcPr>
          <w:p w:rsidR="00C70D68" w:rsidRDefault="00C70D68" w:rsidP="00B56BD4">
            <w:pPr>
              <w:jc w:val="center"/>
              <w:rPr>
                <w:rFonts w:cs="Arial"/>
                <w:b/>
                <w:bCs/>
                <w:color w:val="000000"/>
                <w:sz w:val="20"/>
              </w:rPr>
            </w:pPr>
            <w:r>
              <w:rPr>
                <w:rFonts w:cs="Arial"/>
                <w:b/>
                <w:bCs/>
                <w:color w:val="000000"/>
                <w:sz w:val="20"/>
              </w:rPr>
              <w:t>92 631</w:t>
            </w:r>
          </w:p>
        </w:tc>
        <w:tc>
          <w:tcPr>
            <w:tcW w:w="1280" w:type="dxa"/>
            <w:tcBorders>
              <w:top w:val="nil"/>
              <w:left w:val="nil"/>
              <w:bottom w:val="single" w:sz="4" w:space="0" w:color="auto"/>
              <w:right w:val="single" w:sz="4" w:space="0" w:color="auto"/>
            </w:tcBorders>
            <w:shd w:val="clear" w:color="auto" w:fill="auto"/>
            <w:noWrap/>
            <w:vAlign w:val="bottom"/>
            <w:hideMark/>
          </w:tcPr>
          <w:p w:rsidR="00C70D68" w:rsidRDefault="00C70D68" w:rsidP="00B56BD4">
            <w:pPr>
              <w:jc w:val="center"/>
              <w:rPr>
                <w:rFonts w:cs="Arial"/>
                <w:color w:val="000000"/>
                <w:sz w:val="20"/>
              </w:rPr>
            </w:pPr>
            <w:r>
              <w:rPr>
                <w:rFonts w:cs="Arial"/>
                <w:color w:val="000000"/>
                <w:sz w:val="20"/>
              </w:rPr>
              <w:t>0,90%</w:t>
            </w:r>
          </w:p>
        </w:tc>
      </w:tr>
    </w:tbl>
    <w:p w:rsidR="001F559A" w:rsidRDefault="001F559A" w:rsidP="001F559A">
      <w:pPr>
        <w:pStyle w:val="2"/>
        <w:rPr>
          <w:rFonts w:ascii="Arial" w:hAnsi="Arial" w:cs="Arial"/>
          <w:sz w:val="20"/>
          <w:szCs w:val="20"/>
        </w:rPr>
      </w:pPr>
      <w:bookmarkStart w:id="6" w:name="_Toc463090741"/>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6"/>
    </w:p>
    <w:tbl>
      <w:tblPr>
        <w:tblW w:w="97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850"/>
        <w:gridCol w:w="990"/>
        <w:gridCol w:w="995"/>
        <w:gridCol w:w="1275"/>
        <w:gridCol w:w="946"/>
        <w:gridCol w:w="895"/>
        <w:gridCol w:w="1327"/>
        <w:gridCol w:w="895"/>
      </w:tblGrid>
      <w:tr w:rsidR="001742F0" w:rsidRPr="001742F0" w:rsidTr="00C70D68">
        <w:trPr>
          <w:trHeight w:val="170"/>
        </w:trPr>
        <w:tc>
          <w:tcPr>
            <w:tcW w:w="1575" w:type="dxa"/>
            <w:shd w:val="clear" w:color="auto" w:fill="auto"/>
            <w:noWrap/>
            <w:vAlign w:val="bottom"/>
            <w:hideMark/>
          </w:tcPr>
          <w:p w:rsidR="001742F0" w:rsidRPr="001742F0" w:rsidRDefault="001742F0" w:rsidP="001742F0">
            <w:pPr>
              <w:rPr>
                <w:rFonts w:cs="Arial"/>
                <w:color w:val="000000"/>
                <w:sz w:val="18"/>
                <w:szCs w:val="18"/>
              </w:rPr>
            </w:pPr>
          </w:p>
        </w:tc>
        <w:tc>
          <w:tcPr>
            <w:tcW w:w="850" w:type="dxa"/>
            <w:shd w:val="clear" w:color="auto" w:fill="auto"/>
            <w:noWrap/>
            <w:vAlign w:val="bottom"/>
            <w:hideMark/>
          </w:tcPr>
          <w:p w:rsidR="001742F0" w:rsidRPr="001742F0" w:rsidRDefault="001742F0" w:rsidP="001742F0">
            <w:pPr>
              <w:rPr>
                <w:rFonts w:cs="Arial"/>
                <w:color w:val="000000"/>
                <w:sz w:val="18"/>
                <w:szCs w:val="18"/>
              </w:rPr>
            </w:pPr>
          </w:p>
        </w:tc>
        <w:tc>
          <w:tcPr>
            <w:tcW w:w="990" w:type="dxa"/>
            <w:shd w:val="clear" w:color="000000" w:fill="D8E4BC"/>
            <w:noWrap/>
            <w:vAlign w:val="center"/>
            <w:hideMark/>
          </w:tcPr>
          <w:p w:rsidR="001742F0" w:rsidRPr="001742F0" w:rsidRDefault="00310D41" w:rsidP="001742F0">
            <w:pPr>
              <w:jc w:val="center"/>
              <w:rPr>
                <w:rFonts w:cs="Arial"/>
                <w:b/>
                <w:bCs/>
                <w:color w:val="000000"/>
                <w:sz w:val="18"/>
                <w:szCs w:val="18"/>
              </w:rPr>
            </w:pPr>
            <w:r>
              <w:rPr>
                <w:rFonts w:cs="Arial"/>
                <w:b/>
                <w:bCs/>
                <w:color w:val="000000"/>
                <w:sz w:val="18"/>
                <w:szCs w:val="18"/>
              </w:rPr>
              <w:t>сен</w:t>
            </w:r>
            <w:r w:rsidR="001742F0" w:rsidRPr="001742F0">
              <w:rPr>
                <w:rFonts w:cs="Arial"/>
                <w:b/>
                <w:bCs/>
                <w:color w:val="000000"/>
                <w:sz w:val="18"/>
                <w:szCs w:val="18"/>
              </w:rPr>
              <w:t>.16</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 </w:t>
            </w:r>
          </w:p>
        </w:tc>
        <w:tc>
          <w:tcPr>
            <w:tcW w:w="1275" w:type="dxa"/>
            <w:shd w:val="clear" w:color="auto" w:fill="auto"/>
            <w:noWrap/>
            <w:vAlign w:val="center"/>
            <w:hideMark/>
          </w:tcPr>
          <w:p w:rsidR="001742F0" w:rsidRPr="001742F0" w:rsidRDefault="001742F0" w:rsidP="001742F0">
            <w:pPr>
              <w:jc w:val="center"/>
              <w:rPr>
                <w:rFonts w:cs="Arial"/>
                <w:color w:val="000000"/>
                <w:sz w:val="18"/>
                <w:szCs w:val="18"/>
              </w:rPr>
            </w:pPr>
          </w:p>
        </w:tc>
        <w:tc>
          <w:tcPr>
            <w:tcW w:w="946" w:type="dxa"/>
            <w:shd w:val="clear" w:color="000000" w:fill="D8E4BC"/>
            <w:noWrap/>
            <w:vAlign w:val="center"/>
            <w:hideMark/>
          </w:tcPr>
          <w:p w:rsidR="001742F0" w:rsidRPr="001742F0" w:rsidRDefault="00310D41" w:rsidP="00800B47">
            <w:pPr>
              <w:jc w:val="center"/>
              <w:rPr>
                <w:rFonts w:cs="Arial"/>
                <w:b/>
                <w:bCs/>
                <w:color w:val="000000"/>
                <w:sz w:val="18"/>
                <w:szCs w:val="18"/>
              </w:rPr>
            </w:pPr>
            <w:r>
              <w:rPr>
                <w:rFonts w:cs="Arial"/>
                <w:b/>
                <w:bCs/>
                <w:color w:val="000000"/>
                <w:sz w:val="18"/>
                <w:szCs w:val="18"/>
              </w:rPr>
              <w:t>авг</w:t>
            </w:r>
            <w:r w:rsidR="001742F0" w:rsidRPr="001742F0">
              <w:rPr>
                <w:rFonts w:cs="Arial"/>
                <w:b/>
                <w:bCs/>
                <w:color w:val="000000"/>
                <w:sz w:val="18"/>
                <w:szCs w:val="18"/>
              </w:rPr>
              <w:t>.16</w:t>
            </w:r>
          </w:p>
        </w:tc>
        <w:tc>
          <w:tcPr>
            <w:tcW w:w="895" w:type="dxa"/>
            <w:shd w:val="clear" w:color="auto" w:fill="auto"/>
            <w:noWrap/>
            <w:vAlign w:val="bottom"/>
            <w:hideMark/>
          </w:tcPr>
          <w:p w:rsidR="001742F0" w:rsidRPr="001742F0" w:rsidRDefault="001742F0" w:rsidP="001742F0">
            <w:pPr>
              <w:rPr>
                <w:rFonts w:cs="Arial"/>
                <w:color w:val="000000"/>
                <w:sz w:val="18"/>
                <w:szCs w:val="18"/>
              </w:rPr>
            </w:pPr>
          </w:p>
        </w:tc>
        <w:tc>
          <w:tcPr>
            <w:tcW w:w="1327" w:type="dxa"/>
            <w:shd w:val="clear" w:color="auto" w:fill="auto"/>
            <w:noWrap/>
            <w:vAlign w:val="bottom"/>
            <w:hideMark/>
          </w:tcPr>
          <w:p w:rsidR="001742F0" w:rsidRPr="001742F0" w:rsidRDefault="001742F0" w:rsidP="001742F0">
            <w:pPr>
              <w:rPr>
                <w:rFonts w:cs="Arial"/>
                <w:color w:val="000000"/>
                <w:sz w:val="18"/>
                <w:szCs w:val="18"/>
              </w:rPr>
            </w:pPr>
          </w:p>
        </w:tc>
        <w:tc>
          <w:tcPr>
            <w:tcW w:w="895" w:type="dxa"/>
            <w:shd w:val="clear" w:color="auto" w:fill="auto"/>
            <w:noWrap/>
            <w:vAlign w:val="bottom"/>
            <w:hideMark/>
          </w:tcPr>
          <w:p w:rsidR="001742F0" w:rsidRPr="001742F0" w:rsidRDefault="001742F0" w:rsidP="001742F0">
            <w:pPr>
              <w:rPr>
                <w:rFonts w:cs="Arial"/>
                <w:color w:val="000000"/>
                <w:sz w:val="18"/>
                <w:szCs w:val="18"/>
              </w:rPr>
            </w:pPr>
          </w:p>
        </w:tc>
      </w:tr>
      <w:tr w:rsidR="001742F0" w:rsidRPr="001742F0" w:rsidTr="00C70D68">
        <w:trPr>
          <w:trHeight w:val="170"/>
        </w:trPr>
        <w:tc>
          <w:tcPr>
            <w:tcW w:w="1575"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Количество комнат</w:t>
            </w:r>
          </w:p>
        </w:tc>
        <w:tc>
          <w:tcPr>
            <w:tcW w:w="850"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Мин</w:t>
            </w:r>
          </w:p>
        </w:tc>
        <w:tc>
          <w:tcPr>
            <w:tcW w:w="990"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Средняя</w:t>
            </w:r>
          </w:p>
        </w:tc>
        <w:tc>
          <w:tcPr>
            <w:tcW w:w="995" w:type="dxa"/>
            <w:shd w:val="clear" w:color="DCE6F1" w:fill="DCE6F1"/>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Макс</w:t>
            </w:r>
          </w:p>
        </w:tc>
        <w:tc>
          <w:tcPr>
            <w:tcW w:w="1275" w:type="dxa"/>
            <w:shd w:val="clear" w:color="DCE6F1" w:fill="DCE6F1"/>
            <w:noWrap/>
            <w:vAlign w:val="center"/>
            <w:hideMark/>
          </w:tcPr>
          <w:p w:rsidR="001742F0" w:rsidRPr="001742F0" w:rsidRDefault="00211863" w:rsidP="008C04D2">
            <w:pPr>
              <w:jc w:val="center"/>
              <w:rPr>
                <w:rFonts w:cs="Arial"/>
                <w:b/>
                <w:bCs/>
                <w:color w:val="000000"/>
                <w:sz w:val="18"/>
                <w:szCs w:val="18"/>
              </w:rPr>
            </w:pPr>
            <w:proofErr w:type="gramStart"/>
            <w:r>
              <w:rPr>
                <w:rFonts w:cs="Arial"/>
                <w:b/>
                <w:bCs/>
                <w:color w:val="000000"/>
                <w:sz w:val="18"/>
                <w:szCs w:val="18"/>
              </w:rPr>
              <w:t>Полная</w:t>
            </w:r>
            <w:proofErr w:type="gramEnd"/>
            <w:r>
              <w:rPr>
                <w:rFonts w:cs="Arial"/>
                <w:b/>
                <w:bCs/>
                <w:color w:val="000000"/>
                <w:sz w:val="18"/>
                <w:szCs w:val="18"/>
              </w:rPr>
              <w:t xml:space="preserve"> </w:t>
            </w:r>
            <w:r w:rsidR="001742F0">
              <w:rPr>
                <w:rFonts w:cs="Arial"/>
                <w:b/>
                <w:bCs/>
                <w:color w:val="000000"/>
                <w:sz w:val="18"/>
                <w:szCs w:val="18"/>
              </w:rPr>
              <w:t>Руб.</w:t>
            </w:r>
          </w:p>
        </w:tc>
        <w:tc>
          <w:tcPr>
            <w:tcW w:w="946" w:type="dxa"/>
            <w:shd w:val="clear" w:color="auto" w:fill="auto"/>
            <w:noWrap/>
            <w:vAlign w:val="center"/>
            <w:hideMark/>
          </w:tcPr>
          <w:p w:rsidR="001742F0" w:rsidRPr="001742F0" w:rsidRDefault="001742F0" w:rsidP="008C04D2">
            <w:pPr>
              <w:jc w:val="center"/>
              <w:rPr>
                <w:rFonts w:cs="Arial"/>
                <w:color w:val="000000"/>
                <w:sz w:val="18"/>
                <w:szCs w:val="18"/>
              </w:rPr>
            </w:pPr>
            <w:r w:rsidRPr="001742F0">
              <w:rPr>
                <w:rFonts w:cs="Arial"/>
                <w:color w:val="000000"/>
                <w:sz w:val="18"/>
                <w:szCs w:val="18"/>
              </w:rPr>
              <w:t>Средняя</w:t>
            </w:r>
          </w:p>
        </w:tc>
        <w:tc>
          <w:tcPr>
            <w:tcW w:w="895" w:type="dxa"/>
            <w:shd w:val="clear" w:color="auto" w:fill="auto"/>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 изм</w:t>
            </w:r>
            <w:r w:rsidR="00211863">
              <w:rPr>
                <w:rFonts w:cs="Arial"/>
                <w:b/>
                <w:bCs/>
                <w:color w:val="000000"/>
                <w:sz w:val="18"/>
                <w:szCs w:val="18"/>
              </w:rPr>
              <w:t>.</w:t>
            </w:r>
          </w:p>
        </w:tc>
        <w:tc>
          <w:tcPr>
            <w:tcW w:w="1327" w:type="dxa"/>
            <w:shd w:val="clear" w:color="auto" w:fill="auto"/>
            <w:noWrap/>
            <w:vAlign w:val="center"/>
            <w:hideMark/>
          </w:tcPr>
          <w:p w:rsidR="001742F0" w:rsidRPr="001742F0" w:rsidRDefault="00211863" w:rsidP="008C04D2">
            <w:pPr>
              <w:jc w:val="center"/>
              <w:rPr>
                <w:rFonts w:cs="Arial"/>
                <w:color w:val="000000"/>
                <w:sz w:val="18"/>
                <w:szCs w:val="18"/>
              </w:rPr>
            </w:pPr>
            <w:proofErr w:type="gramStart"/>
            <w:r>
              <w:rPr>
                <w:rFonts w:cs="Arial"/>
                <w:color w:val="000000"/>
                <w:sz w:val="18"/>
                <w:szCs w:val="18"/>
              </w:rPr>
              <w:t>Полная</w:t>
            </w:r>
            <w:proofErr w:type="gramEnd"/>
            <w:r>
              <w:rPr>
                <w:rFonts w:cs="Arial"/>
                <w:color w:val="000000"/>
                <w:sz w:val="18"/>
                <w:szCs w:val="18"/>
              </w:rPr>
              <w:t xml:space="preserve"> Р</w:t>
            </w:r>
            <w:r w:rsidR="001742F0" w:rsidRPr="001742F0">
              <w:rPr>
                <w:rFonts w:cs="Arial"/>
                <w:color w:val="000000"/>
                <w:sz w:val="18"/>
                <w:szCs w:val="18"/>
              </w:rPr>
              <w:t>уб.</w:t>
            </w:r>
          </w:p>
        </w:tc>
        <w:tc>
          <w:tcPr>
            <w:tcW w:w="895" w:type="dxa"/>
            <w:shd w:val="clear" w:color="auto" w:fill="auto"/>
            <w:noWrap/>
            <w:vAlign w:val="center"/>
            <w:hideMark/>
          </w:tcPr>
          <w:p w:rsidR="001742F0" w:rsidRPr="001742F0" w:rsidRDefault="001742F0" w:rsidP="008C04D2">
            <w:pPr>
              <w:jc w:val="center"/>
              <w:rPr>
                <w:rFonts w:cs="Arial"/>
                <w:b/>
                <w:bCs/>
                <w:color w:val="000000"/>
                <w:sz w:val="18"/>
                <w:szCs w:val="18"/>
              </w:rPr>
            </w:pPr>
            <w:r w:rsidRPr="001742F0">
              <w:rPr>
                <w:rFonts w:cs="Arial"/>
                <w:b/>
                <w:bCs/>
                <w:color w:val="000000"/>
                <w:sz w:val="18"/>
                <w:szCs w:val="18"/>
              </w:rPr>
              <w:t>% изм</w:t>
            </w:r>
            <w:r w:rsidR="00211863">
              <w:rPr>
                <w:rFonts w:cs="Arial"/>
                <w:b/>
                <w:bCs/>
                <w:color w:val="000000"/>
                <w:sz w:val="18"/>
                <w:szCs w:val="18"/>
              </w:rPr>
              <w:t>.</w:t>
            </w:r>
          </w:p>
        </w:tc>
      </w:tr>
      <w:tr w:rsidR="00C93493" w:rsidRPr="001742F0" w:rsidTr="00C70D68">
        <w:trPr>
          <w:trHeight w:val="170"/>
        </w:trPr>
        <w:tc>
          <w:tcPr>
            <w:tcW w:w="1575" w:type="dxa"/>
            <w:shd w:val="clear" w:color="auto" w:fill="auto"/>
            <w:noWrap/>
            <w:vAlign w:val="bottom"/>
            <w:hideMark/>
          </w:tcPr>
          <w:p w:rsidR="00C93493" w:rsidRPr="001742F0" w:rsidRDefault="00C93493" w:rsidP="008C6A35">
            <w:pPr>
              <w:ind w:firstLineChars="100" w:firstLine="181"/>
              <w:rPr>
                <w:rFonts w:cs="Arial"/>
                <w:b/>
                <w:bCs/>
                <w:color w:val="000000"/>
                <w:sz w:val="18"/>
                <w:szCs w:val="18"/>
              </w:rPr>
            </w:pPr>
            <w:r w:rsidRPr="001742F0">
              <w:rPr>
                <w:rFonts w:cs="Arial"/>
                <w:b/>
                <w:bCs/>
                <w:color w:val="000000"/>
                <w:sz w:val="18"/>
                <w:szCs w:val="18"/>
              </w:rPr>
              <w:t>1-комнатная</w:t>
            </w:r>
          </w:p>
        </w:tc>
        <w:tc>
          <w:tcPr>
            <w:tcW w:w="850" w:type="dxa"/>
            <w:shd w:val="clear" w:color="auto" w:fill="auto"/>
            <w:noWrap/>
            <w:vAlign w:val="center"/>
            <w:hideMark/>
          </w:tcPr>
          <w:p w:rsidR="00C93493" w:rsidRDefault="00C93493">
            <w:pPr>
              <w:jc w:val="center"/>
              <w:rPr>
                <w:rFonts w:cs="Arial"/>
                <w:color w:val="000000"/>
                <w:sz w:val="20"/>
              </w:rPr>
            </w:pPr>
            <w:r>
              <w:rPr>
                <w:rFonts w:cs="Arial"/>
                <w:color w:val="000000"/>
                <w:sz w:val="20"/>
              </w:rPr>
              <w:t>28 571</w:t>
            </w:r>
          </w:p>
        </w:tc>
        <w:tc>
          <w:tcPr>
            <w:tcW w:w="990" w:type="dxa"/>
            <w:shd w:val="clear" w:color="000000" w:fill="D8E4BC"/>
            <w:noWrap/>
            <w:vAlign w:val="center"/>
            <w:hideMark/>
          </w:tcPr>
          <w:p w:rsidR="00C93493" w:rsidRDefault="00C93493">
            <w:pPr>
              <w:jc w:val="center"/>
              <w:rPr>
                <w:rFonts w:cs="Arial"/>
                <w:b/>
                <w:bCs/>
                <w:color w:val="000000"/>
                <w:sz w:val="20"/>
              </w:rPr>
            </w:pPr>
            <w:r>
              <w:rPr>
                <w:rFonts w:cs="Arial"/>
                <w:b/>
                <w:bCs/>
                <w:color w:val="000000"/>
                <w:sz w:val="20"/>
              </w:rPr>
              <w:t>100 845</w:t>
            </w:r>
          </w:p>
        </w:tc>
        <w:tc>
          <w:tcPr>
            <w:tcW w:w="995" w:type="dxa"/>
            <w:shd w:val="clear" w:color="auto" w:fill="auto"/>
            <w:noWrap/>
            <w:vAlign w:val="center"/>
            <w:hideMark/>
          </w:tcPr>
          <w:p w:rsidR="00C93493" w:rsidRDefault="00C93493">
            <w:pPr>
              <w:jc w:val="center"/>
              <w:rPr>
                <w:rFonts w:cs="Arial"/>
                <w:color w:val="000000"/>
                <w:sz w:val="20"/>
              </w:rPr>
            </w:pPr>
            <w:r>
              <w:rPr>
                <w:rFonts w:cs="Arial"/>
                <w:color w:val="000000"/>
                <w:sz w:val="20"/>
              </w:rPr>
              <w:t>189 474</w:t>
            </w:r>
          </w:p>
        </w:tc>
        <w:tc>
          <w:tcPr>
            <w:tcW w:w="1275" w:type="dxa"/>
            <w:shd w:val="clear" w:color="auto" w:fill="auto"/>
            <w:noWrap/>
            <w:vAlign w:val="center"/>
            <w:hideMark/>
          </w:tcPr>
          <w:p w:rsidR="00C93493" w:rsidRDefault="00C93493">
            <w:pPr>
              <w:jc w:val="center"/>
              <w:rPr>
                <w:rFonts w:cs="Arial"/>
                <w:color w:val="000000"/>
                <w:sz w:val="20"/>
              </w:rPr>
            </w:pPr>
            <w:r>
              <w:rPr>
                <w:rFonts w:cs="Arial"/>
                <w:color w:val="000000"/>
                <w:sz w:val="20"/>
              </w:rPr>
              <w:t>3 547 247</w:t>
            </w:r>
          </w:p>
        </w:tc>
        <w:tc>
          <w:tcPr>
            <w:tcW w:w="946" w:type="dxa"/>
            <w:shd w:val="clear" w:color="000000" w:fill="D6E3BC"/>
            <w:noWrap/>
            <w:vAlign w:val="center"/>
            <w:hideMark/>
          </w:tcPr>
          <w:p w:rsidR="00C93493" w:rsidRDefault="00C93493">
            <w:pPr>
              <w:jc w:val="center"/>
              <w:rPr>
                <w:rFonts w:cs="Arial"/>
                <w:b/>
                <w:bCs/>
                <w:color w:val="000000"/>
                <w:sz w:val="20"/>
              </w:rPr>
            </w:pPr>
            <w:r>
              <w:rPr>
                <w:rFonts w:cs="Arial"/>
                <w:b/>
                <w:bCs/>
                <w:color w:val="000000"/>
                <w:sz w:val="20"/>
              </w:rPr>
              <w:t>98 640</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2,24%</w:t>
            </w:r>
          </w:p>
        </w:tc>
        <w:tc>
          <w:tcPr>
            <w:tcW w:w="1327" w:type="dxa"/>
            <w:shd w:val="clear" w:color="auto" w:fill="auto"/>
            <w:noWrap/>
            <w:vAlign w:val="center"/>
            <w:hideMark/>
          </w:tcPr>
          <w:p w:rsidR="00C93493" w:rsidRDefault="00C93493">
            <w:pPr>
              <w:jc w:val="center"/>
              <w:rPr>
                <w:rFonts w:cs="Arial"/>
                <w:color w:val="000000"/>
                <w:sz w:val="20"/>
              </w:rPr>
            </w:pPr>
            <w:r>
              <w:rPr>
                <w:rFonts w:cs="Arial"/>
                <w:color w:val="000000"/>
                <w:sz w:val="20"/>
              </w:rPr>
              <w:t>3 505 429</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1,19%</w:t>
            </w:r>
          </w:p>
        </w:tc>
      </w:tr>
      <w:tr w:rsidR="00C93493" w:rsidRPr="001742F0" w:rsidTr="00C70D68">
        <w:trPr>
          <w:trHeight w:val="170"/>
        </w:trPr>
        <w:tc>
          <w:tcPr>
            <w:tcW w:w="1575" w:type="dxa"/>
            <w:shd w:val="clear" w:color="auto" w:fill="auto"/>
            <w:noWrap/>
            <w:vAlign w:val="bottom"/>
            <w:hideMark/>
          </w:tcPr>
          <w:p w:rsidR="00C93493" w:rsidRPr="001742F0" w:rsidRDefault="00C93493" w:rsidP="008C6A35">
            <w:pPr>
              <w:ind w:firstLineChars="100" w:firstLine="181"/>
              <w:rPr>
                <w:rFonts w:cs="Arial"/>
                <w:b/>
                <w:bCs/>
                <w:color w:val="000000"/>
                <w:sz w:val="18"/>
                <w:szCs w:val="18"/>
              </w:rPr>
            </w:pPr>
            <w:r w:rsidRPr="001742F0">
              <w:rPr>
                <w:rFonts w:cs="Arial"/>
                <w:b/>
                <w:bCs/>
                <w:color w:val="000000"/>
                <w:sz w:val="18"/>
                <w:szCs w:val="18"/>
              </w:rPr>
              <w:t>2-комнатная</w:t>
            </w:r>
          </w:p>
        </w:tc>
        <w:tc>
          <w:tcPr>
            <w:tcW w:w="850" w:type="dxa"/>
            <w:shd w:val="clear" w:color="auto" w:fill="auto"/>
            <w:noWrap/>
            <w:vAlign w:val="center"/>
            <w:hideMark/>
          </w:tcPr>
          <w:p w:rsidR="00C93493" w:rsidRDefault="00C93493">
            <w:pPr>
              <w:jc w:val="center"/>
              <w:rPr>
                <w:rFonts w:cs="Arial"/>
                <w:color w:val="000000"/>
                <w:sz w:val="20"/>
              </w:rPr>
            </w:pPr>
            <w:r>
              <w:rPr>
                <w:rFonts w:cs="Arial"/>
                <w:color w:val="000000"/>
                <w:sz w:val="20"/>
              </w:rPr>
              <w:t>21 154</w:t>
            </w:r>
          </w:p>
        </w:tc>
        <w:tc>
          <w:tcPr>
            <w:tcW w:w="990" w:type="dxa"/>
            <w:shd w:val="clear" w:color="000000" w:fill="D8E4BC"/>
            <w:noWrap/>
            <w:vAlign w:val="center"/>
            <w:hideMark/>
          </w:tcPr>
          <w:p w:rsidR="00C93493" w:rsidRDefault="00C93493">
            <w:pPr>
              <w:jc w:val="center"/>
              <w:rPr>
                <w:rFonts w:cs="Arial"/>
                <w:b/>
                <w:bCs/>
                <w:color w:val="000000"/>
                <w:sz w:val="20"/>
              </w:rPr>
            </w:pPr>
            <w:r>
              <w:rPr>
                <w:rFonts w:cs="Arial"/>
                <w:b/>
                <w:bCs/>
                <w:color w:val="000000"/>
                <w:sz w:val="20"/>
              </w:rPr>
              <w:t>92 965</w:t>
            </w:r>
          </w:p>
        </w:tc>
        <w:tc>
          <w:tcPr>
            <w:tcW w:w="995" w:type="dxa"/>
            <w:shd w:val="clear" w:color="auto" w:fill="auto"/>
            <w:noWrap/>
            <w:vAlign w:val="center"/>
            <w:hideMark/>
          </w:tcPr>
          <w:p w:rsidR="00C93493" w:rsidRDefault="00C93493">
            <w:pPr>
              <w:jc w:val="center"/>
              <w:rPr>
                <w:rFonts w:cs="Arial"/>
                <w:color w:val="000000"/>
                <w:sz w:val="20"/>
              </w:rPr>
            </w:pPr>
            <w:r>
              <w:rPr>
                <w:rFonts w:cs="Arial"/>
                <w:color w:val="000000"/>
                <w:sz w:val="20"/>
              </w:rPr>
              <w:t>253 012</w:t>
            </w:r>
          </w:p>
        </w:tc>
        <w:tc>
          <w:tcPr>
            <w:tcW w:w="1275" w:type="dxa"/>
            <w:shd w:val="clear" w:color="auto" w:fill="auto"/>
            <w:noWrap/>
            <w:vAlign w:val="center"/>
            <w:hideMark/>
          </w:tcPr>
          <w:p w:rsidR="00C93493" w:rsidRDefault="00C93493">
            <w:pPr>
              <w:jc w:val="center"/>
              <w:rPr>
                <w:rFonts w:cs="Arial"/>
                <w:color w:val="000000"/>
                <w:sz w:val="20"/>
              </w:rPr>
            </w:pPr>
            <w:r>
              <w:rPr>
                <w:rFonts w:cs="Arial"/>
                <w:color w:val="000000"/>
                <w:sz w:val="20"/>
              </w:rPr>
              <w:t>4 737 528</w:t>
            </w:r>
          </w:p>
        </w:tc>
        <w:tc>
          <w:tcPr>
            <w:tcW w:w="946" w:type="dxa"/>
            <w:shd w:val="clear" w:color="000000" w:fill="D6E3BC"/>
            <w:noWrap/>
            <w:vAlign w:val="center"/>
            <w:hideMark/>
          </w:tcPr>
          <w:p w:rsidR="00C93493" w:rsidRDefault="00C93493">
            <w:pPr>
              <w:jc w:val="center"/>
              <w:rPr>
                <w:rFonts w:cs="Arial"/>
                <w:b/>
                <w:bCs/>
                <w:color w:val="000000"/>
                <w:sz w:val="20"/>
              </w:rPr>
            </w:pPr>
            <w:r>
              <w:rPr>
                <w:rFonts w:cs="Arial"/>
                <w:b/>
                <w:bCs/>
                <w:color w:val="000000"/>
                <w:sz w:val="20"/>
              </w:rPr>
              <w:t>92 633</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0,36%</w:t>
            </w:r>
          </w:p>
        </w:tc>
        <w:tc>
          <w:tcPr>
            <w:tcW w:w="1327" w:type="dxa"/>
            <w:shd w:val="clear" w:color="auto" w:fill="auto"/>
            <w:noWrap/>
            <w:vAlign w:val="center"/>
            <w:hideMark/>
          </w:tcPr>
          <w:p w:rsidR="00C93493" w:rsidRDefault="00C93493">
            <w:pPr>
              <w:jc w:val="center"/>
              <w:rPr>
                <w:rFonts w:cs="Arial"/>
                <w:color w:val="000000"/>
                <w:sz w:val="20"/>
              </w:rPr>
            </w:pPr>
            <w:r>
              <w:rPr>
                <w:rFonts w:cs="Arial"/>
                <w:color w:val="000000"/>
                <w:sz w:val="20"/>
              </w:rPr>
              <w:t>4 786 937</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-1,03%</w:t>
            </w:r>
          </w:p>
        </w:tc>
      </w:tr>
      <w:tr w:rsidR="00C93493" w:rsidRPr="001742F0" w:rsidTr="00C70D68">
        <w:trPr>
          <w:trHeight w:val="170"/>
        </w:trPr>
        <w:tc>
          <w:tcPr>
            <w:tcW w:w="1575" w:type="dxa"/>
            <w:shd w:val="clear" w:color="auto" w:fill="auto"/>
            <w:noWrap/>
            <w:vAlign w:val="bottom"/>
            <w:hideMark/>
          </w:tcPr>
          <w:p w:rsidR="00C93493" w:rsidRPr="001742F0" w:rsidRDefault="00C93493" w:rsidP="008C6A35">
            <w:pPr>
              <w:ind w:firstLineChars="100" w:firstLine="181"/>
              <w:rPr>
                <w:rFonts w:cs="Arial"/>
                <w:b/>
                <w:bCs/>
                <w:color w:val="000000"/>
                <w:sz w:val="18"/>
                <w:szCs w:val="18"/>
              </w:rPr>
            </w:pPr>
            <w:r w:rsidRPr="001742F0">
              <w:rPr>
                <w:rFonts w:cs="Arial"/>
                <w:b/>
                <w:bCs/>
                <w:color w:val="000000"/>
                <w:sz w:val="18"/>
                <w:szCs w:val="18"/>
              </w:rPr>
              <w:t>3-комнатная</w:t>
            </w:r>
          </w:p>
        </w:tc>
        <w:tc>
          <w:tcPr>
            <w:tcW w:w="850" w:type="dxa"/>
            <w:shd w:val="clear" w:color="auto" w:fill="auto"/>
            <w:noWrap/>
            <w:vAlign w:val="center"/>
            <w:hideMark/>
          </w:tcPr>
          <w:p w:rsidR="00C93493" w:rsidRDefault="00C93493">
            <w:pPr>
              <w:jc w:val="center"/>
              <w:rPr>
                <w:rFonts w:cs="Arial"/>
                <w:color w:val="000000"/>
                <w:sz w:val="20"/>
              </w:rPr>
            </w:pPr>
            <w:r>
              <w:rPr>
                <w:rFonts w:cs="Arial"/>
                <w:color w:val="000000"/>
                <w:sz w:val="20"/>
              </w:rPr>
              <w:t>20 968</w:t>
            </w:r>
          </w:p>
        </w:tc>
        <w:tc>
          <w:tcPr>
            <w:tcW w:w="990" w:type="dxa"/>
            <w:shd w:val="clear" w:color="000000" w:fill="D8E4BC"/>
            <w:noWrap/>
            <w:vAlign w:val="center"/>
            <w:hideMark/>
          </w:tcPr>
          <w:p w:rsidR="00C93493" w:rsidRDefault="00C93493">
            <w:pPr>
              <w:jc w:val="center"/>
              <w:rPr>
                <w:rFonts w:cs="Arial"/>
                <w:b/>
                <w:bCs/>
                <w:color w:val="000000"/>
                <w:sz w:val="20"/>
              </w:rPr>
            </w:pPr>
            <w:r>
              <w:rPr>
                <w:rFonts w:cs="Arial"/>
                <w:b/>
                <w:bCs/>
                <w:color w:val="000000"/>
                <w:sz w:val="20"/>
              </w:rPr>
              <w:t>91 108</w:t>
            </w:r>
          </w:p>
        </w:tc>
        <w:tc>
          <w:tcPr>
            <w:tcW w:w="995" w:type="dxa"/>
            <w:shd w:val="clear" w:color="auto" w:fill="auto"/>
            <w:noWrap/>
            <w:vAlign w:val="center"/>
            <w:hideMark/>
          </w:tcPr>
          <w:p w:rsidR="00C93493" w:rsidRDefault="00C93493">
            <w:pPr>
              <w:jc w:val="center"/>
              <w:rPr>
                <w:rFonts w:cs="Arial"/>
                <w:color w:val="000000"/>
                <w:sz w:val="20"/>
              </w:rPr>
            </w:pPr>
            <w:r>
              <w:rPr>
                <w:rFonts w:cs="Arial"/>
                <w:color w:val="000000"/>
                <w:sz w:val="20"/>
              </w:rPr>
              <w:t>360 000</w:t>
            </w:r>
          </w:p>
        </w:tc>
        <w:tc>
          <w:tcPr>
            <w:tcW w:w="1275" w:type="dxa"/>
            <w:shd w:val="clear" w:color="auto" w:fill="auto"/>
            <w:noWrap/>
            <w:vAlign w:val="center"/>
            <w:hideMark/>
          </w:tcPr>
          <w:p w:rsidR="00C93493" w:rsidRDefault="00C93493">
            <w:pPr>
              <w:jc w:val="center"/>
              <w:rPr>
                <w:rFonts w:cs="Arial"/>
                <w:color w:val="000000"/>
                <w:sz w:val="20"/>
              </w:rPr>
            </w:pPr>
            <w:r>
              <w:rPr>
                <w:rFonts w:cs="Arial"/>
                <w:color w:val="000000"/>
                <w:sz w:val="20"/>
              </w:rPr>
              <w:t>6 571 231</w:t>
            </w:r>
          </w:p>
        </w:tc>
        <w:tc>
          <w:tcPr>
            <w:tcW w:w="946" w:type="dxa"/>
            <w:shd w:val="clear" w:color="000000" w:fill="D6E3BC"/>
            <w:noWrap/>
            <w:vAlign w:val="center"/>
            <w:hideMark/>
          </w:tcPr>
          <w:p w:rsidR="00C93493" w:rsidRDefault="00C93493">
            <w:pPr>
              <w:jc w:val="center"/>
              <w:rPr>
                <w:rFonts w:cs="Arial"/>
                <w:b/>
                <w:bCs/>
                <w:color w:val="000000"/>
                <w:sz w:val="20"/>
              </w:rPr>
            </w:pPr>
            <w:r>
              <w:rPr>
                <w:rFonts w:cs="Arial"/>
                <w:b/>
                <w:bCs/>
                <w:color w:val="000000"/>
                <w:sz w:val="20"/>
              </w:rPr>
              <w:t>90 260</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0,94%</w:t>
            </w:r>
          </w:p>
        </w:tc>
        <w:tc>
          <w:tcPr>
            <w:tcW w:w="1327" w:type="dxa"/>
            <w:shd w:val="clear" w:color="auto" w:fill="auto"/>
            <w:noWrap/>
            <w:vAlign w:val="center"/>
            <w:hideMark/>
          </w:tcPr>
          <w:p w:rsidR="00C93493" w:rsidRDefault="00C93493">
            <w:pPr>
              <w:jc w:val="center"/>
              <w:rPr>
                <w:rFonts w:cs="Arial"/>
                <w:color w:val="000000"/>
                <w:sz w:val="20"/>
              </w:rPr>
            </w:pPr>
            <w:r>
              <w:rPr>
                <w:rFonts w:cs="Arial"/>
                <w:color w:val="000000"/>
                <w:sz w:val="20"/>
              </w:rPr>
              <w:t>6 534 191</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0,57%</w:t>
            </w:r>
          </w:p>
        </w:tc>
      </w:tr>
      <w:tr w:rsidR="00C93493" w:rsidRPr="001742F0" w:rsidTr="00C70D68">
        <w:trPr>
          <w:trHeight w:val="170"/>
        </w:trPr>
        <w:tc>
          <w:tcPr>
            <w:tcW w:w="1575" w:type="dxa"/>
            <w:shd w:val="clear" w:color="auto" w:fill="auto"/>
            <w:noWrap/>
            <w:vAlign w:val="bottom"/>
            <w:hideMark/>
          </w:tcPr>
          <w:p w:rsidR="00C93493" w:rsidRPr="001742F0" w:rsidRDefault="00C93493" w:rsidP="008C6A35">
            <w:pPr>
              <w:ind w:firstLineChars="100" w:firstLine="181"/>
              <w:rPr>
                <w:rFonts w:cs="Arial"/>
                <w:b/>
                <w:bCs/>
                <w:color w:val="000000"/>
                <w:sz w:val="18"/>
                <w:szCs w:val="18"/>
              </w:rPr>
            </w:pPr>
            <w:r w:rsidRPr="001742F0">
              <w:rPr>
                <w:rFonts w:cs="Arial"/>
                <w:b/>
                <w:bCs/>
                <w:color w:val="000000"/>
                <w:sz w:val="18"/>
                <w:szCs w:val="18"/>
              </w:rPr>
              <w:t>4-комнатная</w:t>
            </w:r>
          </w:p>
        </w:tc>
        <w:tc>
          <w:tcPr>
            <w:tcW w:w="850" w:type="dxa"/>
            <w:shd w:val="clear" w:color="auto" w:fill="auto"/>
            <w:noWrap/>
            <w:vAlign w:val="center"/>
            <w:hideMark/>
          </w:tcPr>
          <w:p w:rsidR="00C93493" w:rsidRDefault="00C93493">
            <w:pPr>
              <w:jc w:val="center"/>
              <w:rPr>
                <w:rFonts w:cs="Arial"/>
                <w:color w:val="000000"/>
                <w:sz w:val="20"/>
              </w:rPr>
            </w:pPr>
            <w:r>
              <w:rPr>
                <w:rFonts w:cs="Arial"/>
                <w:color w:val="000000"/>
                <w:sz w:val="20"/>
              </w:rPr>
              <w:t>14 870</w:t>
            </w:r>
          </w:p>
        </w:tc>
        <w:tc>
          <w:tcPr>
            <w:tcW w:w="990" w:type="dxa"/>
            <w:shd w:val="clear" w:color="000000" w:fill="D8E4BC"/>
            <w:noWrap/>
            <w:vAlign w:val="center"/>
            <w:hideMark/>
          </w:tcPr>
          <w:p w:rsidR="00C93493" w:rsidRDefault="00C93493">
            <w:pPr>
              <w:jc w:val="center"/>
              <w:rPr>
                <w:rFonts w:cs="Arial"/>
                <w:b/>
                <w:bCs/>
                <w:color w:val="000000"/>
                <w:sz w:val="20"/>
              </w:rPr>
            </w:pPr>
            <w:r>
              <w:rPr>
                <w:rFonts w:cs="Arial"/>
                <w:b/>
                <w:bCs/>
                <w:color w:val="000000"/>
                <w:sz w:val="20"/>
              </w:rPr>
              <w:t>93 008</w:t>
            </w:r>
          </w:p>
        </w:tc>
        <w:tc>
          <w:tcPr>
            <w:tcW w:w="995" w:type="dxa"/>
            <w:shd w:val="clear" w:color="auto" w:fill="auto"/>
            <w:noWrap/>
            <w:vAlign w:val="center"/>
            <w:hideMark/>
          </w:tcPr>
          <w:p w:rsidR="00C93493" w:rsidRDefault="00C93493">
            <w:pPr>
              <w:jc w:val="center"/>
              <w:rPr>
                <w:rFonts w:cs="Arial"/>
                <w:color w:val="000000"/>
                <w:sz w:val="20"/>
              </w:rPr>
            </w:pPr>
            <w:r>
              <w:rPr>
                <w:rFonts w:cs="Arial"/>
                <w:color w:val="000000"/>
                <w:sz w:val="20"/>
              </w:rPr>
              <w:t>284 974</w:t>
            </w:r>
          </w:p>
        </w:tc>
        <w:tc>
          <w:tcPr>
            <w:tcW w:w="1275" w:type="dxa"/>
            <w:shd w:val="clear" w:color="auto" w:fill="auto"/>
            <w:noWrap/>
            <w:vAlign w:val="center"/>
            <w:hideMark/>
          </w:tcPr>
          <w:p w:rsidR="00C93493" w:rsidRDefault="00C93493">
            <w:pPr>
              <w:jc w:val="center"/>
              <w:rPr>
                <w:rFonts w:cs="Arial"/>
                <w:color w:val="000000"/>
                <w:sz w:val="20"/>
              </w:rPr>
            </w:pPr>
            <w:r>
              <w:rPr>
                <w:rFonts w:cs="Arial"/>
                <w:color w:val="000000"/>
                <w:sz w:val="20"/>
              </w:rPr>
              <w:t>9 577 390</w:t>
            </w:r>
          </w:p>
        </w:tc>
        <w:tc>
          <w:tcPr>
            <w:tcW w:w="946" w:type="dxa"/>
            <w:shd w:val="clear" w:color="000000" w:fill="D6E3BC"/>
            <w:noWrap/>
            <w:vAlign w:val="center"/>
            <w:hideMark/>
          </w:tcPr>
          <w:p w:rsidR="00C93493" w:rsidRDefault="00C93493">
            <w:pPr>
              <w:jc w:val="center"/>
              <w:rPr>
                <w:rFonts w:cs="Arial"/>
                <w:b/>
                <w:bCs/>
                <w:color w:val="000000"/>
                <w:sz w:val="20"/>
              </w:rPr>
            </w:pPr>
            <w:r>
              <w:rPr>
                <w:rFonts w:cs="Arial"/>
                <w:b/>
                <w:bCs/>
                <w:color w:val="000000"/>
                <w:sz w:val="20"/>
              </w:rPr>
              <w:t>89 373</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4,07%</w:t>
            </w:r>
          </w:p>
        </w:tc>
        <w:tc>
          <w:tcPr>
            <w:tcW w:w="1327" w:type="dxa"/>
            <w:shd w:val="clear" w:color="auto" w:fill="auto"/>
            <w:noWrap/>
            <w:vAlign w:val="center"/>
            <w:hideMark/>
          </w:tcPr>
          <w:p w:rsidR="00C93493" w:rsidRDefault="00C93493">
            <w:pPr>
              <w:jc w:val="center"/>
              <w:rPr>
                <w:rFonts w:cs="Arial"/>
                <w:color w:val="000000"/>
                <w:sz w:val="20"/>
              </w:rPr>
            </w:pPr>
            <w:r>
              <w:rPr>
                <w:rFonts w:cs="Arial"/>
                <w:color w:val="000000"/>
                <w:sz w:val="20"/>
              </w:rPr>
              <w:t>9 427 448</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1,59%</w:t>
            </w:r>
          </w:p>
        </w:tc>
      </w:tr>
      <w:tr w:rsidR="00C93493" w:rsidRPr="001742F0" w:rsidTr="00C70D68">
        <w:trPr>
          <w:trHeight w:val="170"/>
        </w:trPr>
        <w:tc>
          <w:tcPr>
            <w:tcW w:w="1575" w:type="dxa"/>
            <w:shd w:val="clear" w:color="auto" w:fill="auto"/>
            <w:noWrap/>
            <w:vAlign w:val="bottom"/>
            <w:hideMark/>
          </w:tcPr>
          <w:p w:rsidR="00C93493" w:rsidRPr="001742F0" w:rsidRDefault="00C93493" w:rsidP="008C6A35">
            <w:pPr>
              <w:ind w:firstLineChars="100" w:firstLine="181"/>
              <w:rPr>
                <w:rFonts w:cs="Arial"/>
                <w:b/>
                <w:bCs/>
                <w:color w:val="000000"/>
                <w:sz w:val="18"/>
                <w:szCs w:val="18"/>
              </w:rPr>
            </w:pPr>
            <w:r w:rsidRPr="001742F0">
              <w:rPr>
                <w:rFonts w:cs="Arial"/>
                <w:b/>
                <w:bCs/>
                <w:color w:val="000000"/>
                <w:sz w:val="18"/>
                <w:szCs w:val="18"/>
              </w:rPr>
              <w:t>5-комнатная</w:t>
            </w:r>
          </w:p>
        </w:tc>
        <w:tc>
          <w:tcPr>
            <w:tcW w:w="850" w:type="dxa"/>
            <w:shd w:val="clear" w:color="auto" w:fill="auto"/>
            <w:noWrap/>
            <w:vAlign w:val="center"/>
            <w:hideMark/>
          </w:tcPr>
          <w:p w:rsidR="00C93493" w:rsidRDefault="00C93493">
            <w:pPr>
              <w:jc w:val="center"/>
              <w:rPr>
                <w:rFonts w:cs="Arial"/>
                <w:color w:val="000000"/>
                <w:sz w:val="20"/>
              </w:rPr>
            </w:pPr>
            <w:r>
              <w:rPr>
                <w:rFonts w:cs="Arial"/>
                <w:color w:val="000000"/>
                <w:sz w:val="20"/>
              </w:rPr>
              <w:t>51 103</w:t>
            </w:r>
          </w:p>
        </w:tc>
        <w:tc>
          <w:tcPr>
            <w:tcW w:w="990" w:type="dxa"/>
            <w:shd w:val="clear" w:color="000000" w:fill="D8E4BC"/>
            <w:noWrap/>
            <w:vAlign w:val="center"/>
            <w:hideMark/>
          </w:tcPr>
          <w:p w:rsidR="00C93493" w:rsidRDefault="00C93493">
            <w:pPr>
              <w:jc w:val="center"/>
              <w:rPr>
                <w:rFonts w:cs="Arial"/>
                <w:b/>
                <w:bCs/>
                <w:color w:val="000000"/>
                <w:sz w:val="20"/>
              </w:rPr>
            </w:pPr>
            <w:r>
              <w:rPr>
                <w:rFonts w:cs="Arial"/>
                <w:b/>
                <w:bCs/>
                <w:color w:val="000000"/>
                <w:sz w:val="20"/>
              </w:rPr>
              <w:t>99 154</w:t>
            </w:r>
          </w:p>
        </w:tc>
        <w:tc>
          <w:tcPr>
            <w:tcW w:w="995" w:type="dxa"/>
            <w:shd w:val="clear" w:color="auto" w:fill="auto"/>
            <w:noWrap/>
            <w:vAlign w:val="center"/>
            <w:hideMark/>
          </w:tcPr>
          <w:p w:rsidR="00C93493" w:rsidRDefault="00C93493">
            <w:pPr>
              <w:jc w:val="center"/>
              <w:rPr>
                <w:rFonts w:cs="Arial"/>
                <w:color w:val="000000"/>
                <w:sz w:val="20"/>
              </w:rPr>
            </w:pPr>
            <w:r>
              <w:rPr>
                <w:rFonts w:cs="Arial"/>
                <w:color w:val="000000"/>
                <w:sz w:val="20"/>
              </w:rPr>
              <w:t>191 555</w:t>
            </w:r>
          </w:p>
        </w:tc>
        <w:tc>
          <w:tcPr>
            <w:tcW w:w="1275" w:type="dxa"/>
            <w:shd w:val="clear" w:color="auto" w:fill="auto"/>
            <w:noWrap/>
            <w:vAlign w:val="center"/>
            <w:hideMark/>
          </w:tcPr>
          <w:p w:rsidR="00C93493" w:rsidRDefault="00C93493">
            <w:pPr>
              <w:jc w:val="center"/>
              <w:rPr>
                <w:rFonts w:cs="Arial"/>
                <w:color w:val="000000"/>
                <w:sz w:val="20"/>
              </w:rPr>
            </w:pPr>
            <w:r>
              <w:rPr>
                <w:rFonts w:cs="Arial"/>
                <w:color w:val="000000"/>
                <w:sz w:val="20"/>
              </w:rPr>
              <w:t>16 810 858</w:t>
            </w:r>
          </w:p>
        </w:tc>
        <w:tc>
          <w:tcPr>
            <w:tcW w:w="946" w:type="dxa"/>
            <w:shd w:val="clear" w:color="000000" w:fill="D6E3BC"/>
            <w:noWrap/>
            <w:vAlign w:val="center"/>
            <w:hideMark/>
          </w:tcPr>
          <w:p w:rsidR="00C93493" w:rsidRDefault="00C93493">
            <w:pPr>
              <w:jc w:val="center"/>
              <w:rPr>
                <w:rFonts w:cs="Arial"/>
                <w:b/>
                <w:bCs/>
                <w:color w:val="000000"/>
                <w:sz w:val="20"/>
              </w:rPr>
            </w:pPr>
            <w:r>
              <w:rPr>
                <w:rFonts w:cs="Arial"/>
                <w:b/>
                <w:bCs/>
                <w:color w:val="000000"/>
                <w:sz w:val="20"/>
              </w:rPr>
              <w:t>96 719</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2,52%</w:t>
            </w:r>
          </w:p>
        </w:tc>
        <w:tc>
          <w:tcPr>
            <w:tcW w:w="1327" w:type="dxa"/>
            <w:shd w:val="clear" w:color="auto" w:fill="auto"/>
            <w:noWrap/>
            <w:vAlign w:val="center"/>
            <w:hideMark/>
          </w:tcPr>
          <w:p w:rsidR="00C93493" w:rsidRDefault="00C93493">
            <w:pPr>
              <w:jc w:val="center"/>
              <w:rPr>
                <w:rFonts w:cs="Arial"/>
                <w:color w:val="000000"/>
                <w:sz w:val="20"/>
              </w:rPr>
            </w:pPr>
            <w:r>
              <w:rPr>
                <w:rFonts w:cs="Arial"/>
                <w:color w:val="000000"/>
                <w:sz w:val="20"/>
              </w:rPr>
              <w:t>14 937 049</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12,54%</w:t>
            </w:r>
          </w:p>
        </w:tc>
      </w:tr>
      <w:tr w:rsidR="00C93493" w:rsidRPr="001742F0" w:rsidTr="00C70D68">
        <w:trPr>
          <w:trHeight w:val="170"/>
        </w:trPr>
        <w:tc>
          <w:tcPr>
            <w:tcW w:w="1575" w:type="dxa"/>
            <w:shd w:val="clear" w:color="auto" w:fill="auto"/>
            <w:noWrap/>
            <w:vAlign w:val="bottom"/>
            <w:hideMark/>
          </w:tcPr>
          <w:p w:rsidR="00C93493" w:rsidRPr="001742F0" w:rsidRDefault="00C93493" w:rsidP="00C93493">
            <w:pPr>
              <w:rPr>
                <w:rFonts w:cs="Arial"/>
                <w:b/>
                <w:bCs/>
                <w:color w:val="000000"/>
                <w:sz w:val="18"/>
                <w:szCs w:val="18"/>
              </w:rPr>
            </w:pPr>
            <w:r w:rsidRPr="001742F0">
              <w:rPr>
                <w:rFonts w:cs="Arial"/>
                <w:b/>
                <w:bCs/>
                <w:color w:val="000000"/>
                <w:sz w:val="18"/>
                <w:szCs w:val="18"/>
              </w:rPr>
              <w:t>6 комнат и более</w:t>
            </w:r>
          </w:p>
        </w:tc>
        <w:tc>
          <w:tcPr>
            <w:tcW w:w="850" w:type="dxa"/>
            <w:shd w:val="clear" w:color="auto" w:fill="auto"/>
            <w:noWrap/>
            <w:vAlign w:val="center"/>
            <w:hideMark/>
          </w:tcPr>
          <w:p w:rsidR="00C93493" w:rsidRDefault="00C93493">
            <w:pPr>
              <w:jc w:val="center"/>
              <w:rPr>
                <w:rFonts w:cs="Arial"/>
                <w:color w:val="000000"/>
                <w:sz w:val="20"/>
              </w:rPr>
            </w:pPr>
            <w:r>
              <w:rPr>
                <w:rFonts w:cs="Arial"/>
                <w:color w:val="000000"/>
                <w:sz w:val="20"/>
              </w:rPr>
              <w:t>57 825</w:t>
            </w:r>
          </w:p>
        </w:tc>
        <w:tc>
          <w:tcPr>
            <w:tcW w:w="990" w:type="dxa"/>
            <w:shd w:val="clear" w:color="000000" w:fill="D8E4BC"/>
            <w:noWrap/>
            <w:vAlign w:val="center"/>
            <w:hideMark/>
          </w:tcPr>
          <w:p w:rsidR="00C93493" w:rsidRDefault="00C93493">
            <w:pPr>
              <w:jc w:val="center"/>
              <w:rPr>
                <w:rFonts w:cs="Arial"/>
                <w:b/>
                <w:bCs/>
                <w:color w:val="000000"/>
                <w:sz w:val="20"/>
              </w:rPr>
            </w:pPr>
            <w:r>
              <w:rPr>
                <w:rFonts w:cs="Arial"/>
                <w:b/>
                <w:bCs/>
                <w:color w:val="000000"/>
                <w:sz w:val="20"/>
              </w:rPr>
              <w:t>144 864</w:t>
            </w:r>
          </w:p>
        </w:tc>
        <w:tc>
          <w:tcPr>
            <w:tcW w:w="995" w:type="dxa"/>
            <w:shd w:val="clear" w:color="auto" w:fill="auto"/>
            <w:noWrap/>
            <w:vAlign w:val="center"/>
            <w:hideMark/>
          </w:tcPr>
          <w:p w:rsidR="00C93493" w:rsidRDefault="00C93493">
            <w:pPr>
              <w:jc w:val="center"/>
              <w:rPr>
                <w:rFonts w:cs="Arial"/>
                <w:color w:val="000000"/>
                <w:sz w:val="20"/>
              </w:rPr>
            </w:pPr>
            <w:r>
              <w:rPr>
                <w:rFonts w:cs="Arial"/>
                <w:color w:val="000000"/>
                <w:sz w:val="20"/>
              </w:rPr>
              <w:t>228 571</w:t>
            </w:r>
          </w:p>
        </w:tc>
        <w:tc>
          <w:tcPr>
            <w:tcW w:w="1275" w:type="dxa"/>
            <w:shd w:val="clear" w:color="auto" w:fill="auto"/>
            <w:noWrap/>
            <w:vAlign w:val="center"/>
            <w:hideMark/>
          </w:tcPr>
          <w:p w:rsidR="00C93493" w:rsidRDefault="00C93493">
            <w:pPr>
              <w:jc w:val="center"/>
              <w:rPr>
                <w:rFonts w:cs="Arial"/>
                <w:color w:val="000000"/>
                <w:sz w:val="20"/>
              </w:rPr>
            </w:pPr>
            <w:r>
              <w:rPr>
                <w:rFonts w:cs="Arial"/>
                <w:color w:val="000000"/>
                <w:sz w:val="20"/>
              </w:rPr>
              <w:t>37 310 813</w:t>
            </w:r>
          </w:p>
        </w:tc>
        <w:tc>
          <w:tcPr>
            <w:tcW w:w="946" w:type="dxa"/>
            <w:shd w:val="clear" w:color="000000" w:fill="D6E3BC"/>
            <w:noWrap/>
            <w:vAlign w:val="center"/>
            <w:hideMark/>
          </w:tcPr>
          <w:p w:rsidR="00C93493" w:rsidRDefault="00C93493">
            <w:pPr>
              <w:jc w:val="center"/>
              <w:rPr>
                <w:rFonts w:cs="Arial"/>
                <w:b/>
                <w:bCs/>
                <w:color w:val="000000"/>
                <w:sz w:val="20"/>
              </w:rPr>
            </w:pPr>
            <w:r>
              <w:rPr>
                <w:rFonts w:cs="Arial"/>
                <w:b/>
                <w:bCs/>
                <w:color w:val="000000"/>
                <w:sz w:val="20"/>
              </w:rPr>
              <w:t>148 767</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-2,62%</w:t>
            </w:r>
          </w:p>
        </w:tc>
        <w:tc>
          <w:tcPr>
            <w:tcW w:w="1327" w:type="dxa"/>
            <w:shd w:val="clear" w:color="auto" w:fill="auto"/>
            <w:noWrap/>
            <w:vAlign w:val="center"/>
            <w:hideMark/>
          </w:tcPr>
          <w:p w:rsidR="00C93493" w:rsidRDefault="00C93493">
            <w:pPr>
              <w:jc w:val="center"/>
              <w:rPr>
                <w:rFonts w:cs="Arial"/>
                <w:color w:val="000000"/>
                <w:sz w:val="20"/>
              </w:rPr>
            </w:pPr>
            <w:r>
              <w:rPr>
                <w:rFonts w:cs="Arial"/>
                <w:color w:val="000000"/>
                <w:sz w:val="20"/>
              </w:rPr>
              <w:t>36 106 167</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3,34%</w:t>
            </w:r>
          </w:p>
        </w:tc>
      </w:tr>
      <w:tr w:rsidR="00C93493" w:rsidRPr="001742F0" w:rsidTr="00C70D68">
        <w:trPr>
          <w:trHeight w:val="170"/>
        </w:trPr>
        <w:tc>
          <w:tcPr>
            <w:tcW w:w="1575" w:type="dxa"/>
            <w:shd w:val="clear" w:color="auto" w:fill="auto"/>
            <w:noWrap/>
            <w:vAlign w:val="bottom"/>
            <w:hideMark/>
          </w:tcPr>
          <w:p w:rsidR="00C93493" w:rsidRPr="001742F0" w:rsidRDefault="00C93493" w:rsidP="008C6A35">
            <w:pPr>
              <w:ind w:firstLineChars="100" w:firstLine="181"/>
              <w:rPr>
                <w:rFonts w:cs="Arial"/>
                <w:b/>
                <w:bCs/>
                <w:color w:val="000000"/>
                <w:sz w:val="18"/>
                <w:szCs w:val="18"/>
              </w:rPr>
            </w:pPr>
            <w:r w:rsidRPr="001742F0">
              <w:rPr>
                <w:rFonts w:cs="Arial"/>
                <w:b/>
                <w:bCs/>
                <w:color w:val="000000"/>
                <w:sz w:val="18"/>
                <w:szCs w:val="18"/>
              </w:rPr>
              <w:t>Гостинка</w:t>
            </w:r>
          </w:p>
        </w:tc>
        <w:tc>
          <w:tcPr>
            <w:tcW w:w="850" w:type="dxa"/>
            <w:shd w:val="clear" w:color="auto" w:fill="auto"/>
            <w:noWrap/>
            <w:vAlign w:val="center"/>
            <w:hideMark/>
          </w:tcPr>
          <w:p w:rsidR="00C93493" w:rsidRDefault="00C93493">
            <w:pPr>
              <w:jc w:val="center"/>
              <w:rPr>
                <w:rFonts w:cs="Arial"/>
                <w:color w:val="000000"/>
                <w:sz w:val="20"/>
              </w:rPr>
            </w:pPr>
            <w:r>
              <w:rPr>
                <w:rFonts w:cs="Arial"/>
                <w:color w:val="000000"/>
                <w:sz w:val="20"/>
              </w:rPr>
              <w:t>50 000</w:t>
            </w:r>
          </w:p>
        </w:tc>
        <w:tc>
          <w:tcPr>
            <w:tcW w:w="990" w:type="dxa"/>
            <w:shd w:val="clear" w:color="000000" w:fill="D8E4BC"/>
            <w:noWrap/>
            <w:vAlign w:val="center"/>
            <w:hideMark/>
          </w:tcPr>
          <w:p w:rsidR="00C93493" w:rsidRDefault="00C93493">
            <w:pPr>
              <w:jc w:val="center"/>
              <w:rPr>
                <w:rFonts w:cs="Arial"/>
                <w:b/>
                <w:bCs/>
                <w:color w:val="000000"/>
                <w:sz w:val="20"/>
              </w:rPr>
            </w:pPr>
            <w:r>
              <w:rPr>
                <w:rFonts w:cs="Arial"/>
                <w:b/>
                <w:bCs/>
                <w:color w:val="000000"/>
                <w:sz w:val="20"/>
              </w:rPr>
              <w:t>105 725</w:t>
            </w:r>
          </w:p>
        </w:tc>
        <w:tc>
          <w:tcPr>
            <w:tcW w:w="995" w:type="dxa"/>
            <w:shd w:val="clear" w:color="auto" w:fill="auto"/>
            <w:noWrap/>
            <w:vAlign w:val="center"/>
            <w:hideMark/>
          </w:tcPr>
          <w:p w:rsidR="00C93493" w:rsidRDefault="00C93493">
            <w:pPr>
              <w:jc w:val="center"/>
              <w:rPr>
                <w:rFonts w:cs="Arial"/>
                <w:color w:val="000000"/>
                <w:sz w:val="20"/>
              </w:rPr>
            </w:pPr>
            <w:r>
              <w:rPr>
                <w:rFonts w:cs="Arial"/>
                <w:color w:val="000000"/>
                <w:sz w:val="20"/>
              </w:rPr>
              <w:t>176 471</w:t>
            </w:r>
          </w:p>
        </w:tc>
        <w:tc>
          <w:tcPr>
            <w:tcW w:w="1275" w:type="dxa"/>
            <w:shd w:val="clear" w:color="auto" w:fill="auto"/>
            <w:noWrap/>
            <w:vAlign w:val="center"/>
            <w:hideMark/>
          </w:tcPr>
          <w:p w:rsidR="00C93493" w:rsidRDefault="00C93493">
            <w:pPr>
              <w:jc w:val="center"/>
              <w:rPr>
                <w:rFonts w:cs="Arial"/>
                <w:color w:val="000000"/>
                <w:sz w:val="20"/>
              </w:rPr>
            </w:pPr>
            <w:r>
              <w:rPr>
                <w:rFonts w:cs="Arial"/>
                <w:color w:val="000000"/>
                <w:sz w:val="20"/>
              </w:rPr>
              <w:t>2 137 407</w:t>
            </w:r>
          </w:p>
        </w:tc>
        <w:tc>
          <w:tcPr>
            <w:tcW w:w="946" w:type="dxa"/>
            <w:shd w:val="clear" w:color="000000" w:fill="D6E3BC"/>
            <w:noWrap/>
            <w:vAlign w:val="center"/>
            <w:hideMark/>
          </w:tcPr>
          <w:p w:rsidR="00C93493" w:rsidRDefault="00C93493">
            <w:pPr>
              <w:jc w:val="center"/>
              <w:rPr>
                <w:rFonts w:cs="Arial"/>
                <w:b/>
                <w:bCs/>
                <w:color w:val="000000"/>
                <w:sz w:val="20"/>
              </w:rPr>
            </w:pPr>
            <w:r>
              <w:rPr>
                <w:rFonts w:cs="Arial"/>
                <w:b/>
                <w:bCs/>
                <w:color w:val="000000"/>
                <w:sz w:val="20"/>
              </w:rPr>
              <w:t>103 101</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2,55%</w:t>
            </w:r>
          </w:p>
        </w:tc>
        <w:tc>
          <w:tcPr>
            <w:tcW w:w="1327" w:type="dxa"/>
            <w:shd w:val="clear" w:color="auto" w:fill="auto"/>
            <w:noWrap/>
            <w:vAlign w:val="center"/>
            <w:hideMark/>
          </w:tcPr>
          <w:p w:rsidR="00C93493" w:rsidRDefault="00C93493">
            <w:pPr>
              <w:jc w:val="center"/>
              <w:rPr>
                <w:rFonts w:cs="Arial"/>
                <w:color w:val="000000"/>
                <w:sz w:val="20"/>
              </w:rPr>
            </w:pPr>
            <w:r>
              <w:rPr>
                <w:rFonts w:cs="Arial"/>
                <w:color w:val="000000"/>
                <w:sz w:val="20"/>
              </w:rPr>
              <w:t>2 170 508</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-1,53%</w:t>
            </w:r>
          </w:p>
        </w:tc>
      </w:tr>
      <w:tr w:rsidR="00C93493" w:rsidRPr="001742F0" w:rsidTr="00C70D68">
        <w:trPr>
          <w:trHeight w:val="170"/>
        </w:trPr>
        <w:tc>
          <w:tcPr>
            <w:tcW w:w="1575" w:type="dxa"/>
            <w:shd w:val="clear" w:color="auto" w:fill="auto"/>
            <w:noWrap/>
            <w:vAlign w:val="bottom"/>
            <w:hideMark/>
          </w:tcPr>
          <w:p w:rsidR="00C93493" w:rsidRPr="001742F0" w:rsidRDefault="00C93493" w:rsidP="008C6A35">
            <w:pPr>
              <w:ind w:firstLineChars="100" w:firstLine="181"/>
              <w:rPr>
                <w:rFonts w:cs="Arial"/>
                <w:b/>
                <w:bCs/>
                <w:color w:val="000000"/>
                <w:sz w:val="18"/>
                <w:szCs w:val="18"/>
              </w:rPr>
            </w:pPr>
            <w:r w:rsidRPr="001742F0">
              <w:rPr>
                <w:rFonts w:cs="Arial"/>
                <w:b/>
                <w:bCs/>
                <w:color w:val="000000"/>
                <w:sz w:val="18"/>
                <w:szCs w:val="18"/>
              </w:rPr>
              <w:t>Комната</w:t>
            </w:r>
          </w:p>
        </w:tc>
        <w:tc>
          <w:tcPr>
            <w:tcW w:w="850" w:type="dxa"/>
            <w:shd w:val="clear" w:color="auto" w:fill="auto"/>
            <w:noWrap/>
            <w:vAlign w:val="center"/>
            <w:hideMark/>
          </w:tcPr>
          <w:p w:rsidR="00C93493" w:rsidRDefault="00C93493">
            <w:pPr>
              <w:jc w:val="center"/>
              <w:rPr>
                <w:rFonts w:cs="Arial"/>
                <w:color w:val="000000"/>
                <w:sz w:val="20"/>
              </w:rPr>
            </w:pPr>
            <w:r>
              <w:rPr>
                <w:rFonts w:cs="Arial"/>
                <w:color w:val="000000"/>
                <w:sz w:val="20"/>
              </w:rPr>
              <w:t>12 121</w:t>
            </w:r>
          </w:p>
        </w:tc>
        <w:tc>
          <w:tcPr>
            <w:tcW w:w="990" w:type="dxa"/>
            <w:shd w:val="clear" w:color="000000" w:fill="D8E4BC"/>
            <w:noWrap/>
            <w:vAlign w:val="center"/>
            <w:hideMark/>
          </w:tcPr>
          <w:p w:rsidR="00C93493" w:rsidRDefault="00C93493">
            <w:pPr>
              <w:jc w:val="center"/>
              <w:rPr>
                <w:rFonts w:cs="Arial"/>
                <w:b/>
                <w:bCs/>
                <w:color w:val="000000"/>
                <w:sz w:val="20"/>
              </w:rPr>
            </w:pPr>
            <w:r>
              <w:rPr>
                <w:rFonts w:cs="Arial"/>
                <w:b/>
                <w:bCs/>
                <w:color w:val="000000"/>
                <w:sz w:val="20"/>
              </w:rPr>
              <w:t>91 081</w:t>
            </w:r>
          </w:p>
        </w:tc>
        <w:tc>
          <w:tcPr>
            <w:tcW w:w="995" w:type="dxa"/>
            <w:shd w:val="clear" w:color="auto" w:fill="auto"/>
            <w:noWrap/>
            <w:vAlign w:val="center"/>
            <w:hideMark/>
          </w:tcPr>
          <w:p w:rsidR="00C93493" w:rsidRDefault="00C93493">
            <w:pPr>
              <w:jc w:val="center"/>
              <w:rPr>
                <w:rFonts w:cs="Arial"/>
                <w:color w:val="000000"/>
                <w:sz w:val="20"/>
              </w:rPr>
            </w:pPr>
            <w:r>
              <w:rPr>
                <w:rFonts w:cs="Arial"/>
                <w:color w:val="000000"/>
                <w:sz w:val="20"/>
              </w:rPr>
              <w:t>150 000</w:t>
            </w:r>
          </w:p>
        </w:tc>
        <w:tc>
          <w:tcPr>
            <w:tcW w:w="1275" w:type="dxa"/>
            <w:shd w:val="clear" w:color="auto" w:fill="auto"/>
            <w:noWrap/>
            <w:vAlign w:val="center"/>
            <w:hideMark/>
          </w:tcPr>
          <w:p w:rsidR="00C93493" w:rsidRDefault="00C93493">
            <w:pPr>
              <w:jc w:val="center"/>
              <w:rPr>
                <w:rFonts w:cs="Arial"/>
                <w:color w:val="000000"/>
                <w:sz w:val="20"/>
              </w:rPr>
            </w:pPr>
            <w:r>
              <w:rPr>
                <w:rFonts w:cs="Arial"/>
                <w:color w:val="000000"/>
                <w:sz w:val="20"/>
              </w:rPr>
              <w:t>1 493 361</w:t>
            </w:r>
          </w:p>
        </w:tc>
        <w:tc>
          <w:tcPr>
            <w:tcW w:w="946" w:type="dxa"/>
            <w:shd w:val="clear" w:color="000000" w:fill="D6E3BC"/>
            <w:noWrap/>
            <w:vAlign w:val="center"/>
            <w:hideMark/>
          </w:tcPr>
          <w:p w:rsidR="00C93493" w:rsidRDefault="00C93493">
            <w:pPr>
              <w:jc w:val="center"/>
              <w:rPr>
                <w:rFonts w:cs="Arial"/>
                <w:b/>
                <w:bCs/>
                <w:color w:val="000000"/>
                <w:sz w:val="20"/>
              </w:rPr>
            </w:pPr>
            <w:r>
              <w:rPr>
                <w:rFonts w:cs="Arial"/>
                <w:b/>
                <w:bCs/>
                <w:color w:val="000000"/>
                <w:sz w:val="20"/>
              </w:rPr>
              <w:t>90 579</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0,55%</w:t>
            </w:r>
          </w:p>
        </w:tc>
        <w:tc>
          <w:tcPr>
            <w:tcW w:w="1327" w:type="dxa"/>
            <w:shd w:val="clear" w:color="auto" w:fill="auto"/>
            <w:noWrap/>
            <w:vAlign w:val="center"/>
            <w:hideMark/>
          </w:tcPr>
          <w:p w:rsidR="00C93493" w:rsidRDefault="00C93493">
            <w:pPr>
              <w:jc w:val="center"/>
              <w:rPr>
                <w:rFonts w:cs="Arial"/>
                <w:color w:val="000000"/>
                <w:sz w:val="20"/>
              </w:rPr>
            </w:pPr>
            <w:r>
              <w:rPr>
                <w:rFonts w:cs="Arial"/>
                <w:color w:val="000000"/>
                <w:sz w:val="20"/>
              </w:rPr>
              <w:t>1 470 612</w:t>
            </w:r>
          </w:p>
        </w:tc>
        <w:tc>
          <w:tcPr>
            <w:tcW w:w="895" w:type="dxa"/>
            <w:shd w:val="clear" w:color="auto" w:fill="auto"/>
            <w:noWrap/>
            <w:vAlign w:val="center"/>
            <w:hideMark/>
          </w:tcPr>
          <w:p w:rsidR="00C93493" w:rsidRDefault="00C93493">
            <w:pPr>
              <w:jc w:val="center"/>
              <w:rPr>
                <w:rFonts w:cs="Arial"/>
                <w:color w:val="000000"/>
                <w:sz w:val="20"/>
              </w:rPr>
            </w:pPr>
            <w:r>
              <w:rPr>
                <w:rFonts w:cs="Arial"/>
                <w:color w:val="000000"/>
                <w:sz w:val="20"/>
              </w:rPr>
              <w:t>1,55%</w:t>
            </w:r>
          </w:p>
        </w:tc>
      </w:tr>
    </w:tbl>
    <w:p w:rsidR="001F559A" w:rsidRDefault="001F559A" w:rsidP="001F559A">
      <w:pPr>
        <w:pStyle w:val="2"/>
        <w:rPr>
          <w:rFonts w:ascii="Arial" w:hAnsi="Arial" w:cs="Arial"/>
          <w:sz w:val="20"/>
          <w:szCs w:val="20"/>
        </w:rPr>
      </w:pPr>
      <w:bookmarkStart w:id="7" w:name="_Toc463090742"/>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7"/>
    </w:p>
    <w:tbl>
      <w:tblPr>
        <w:tblW w:w="3620" w:type="dxa"/>
        <w:jc w:val="center"/>
        <w:tblInd w:w="-27" w:type="dxa"/>
        <w:tblLook w:val="04A0" w:firstRow="1" w:lastRow="0" w:firstColumn="1" w:lastColumn="0" w:noHBand="0" w:noVBand="1"/>
      </w:tblPr>
      <w:tblGrid>
        <w:gridCol w:w="2660"/>
        <w:gridCol w:w="960"/>
      </w:tblGrid>
      <w:tr w:rsidR="00C70D68" w:rsidRPr="00C70D68" w:rsidTr="00C70D68">
        <w:trPr>
          <w:trHeight w:val="17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D68" w:rsidRPr="00C70D68" w:rsidRDefault="00C70D68" w:rsidP="00C70D68">
            <w:pPr>
              <w:ind w:firstLineChars="100" w:firstLine="221"/>
              <w:rPr>
                <w:rFonts w:cs="Arial"/>
                <w:b/>
                <w:bCs/>
                <w:color w:val="000000"/>
                <w:sz w:val="22"/>
                <w:szCs w:val="22"/>
              </w:rPr>
            </w:pPr>
            <w:r w:rsidRPr="00C70D68">
              <w:rPr>
                <w:rFonts w:cs="Arial"/>
                <w:b/>
                <w:bCs/>
                <w:color w:val="000000"/>
                <w:sz w:val="22"/>
                <w:szCs w:val="22"/>
              </w:rPr>
              <w:t>Центр</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C70D68" w:rsidRPr="00C70D68" w:rsidRDefault="00C70D68" w:rsidP="00C70D68">
            <w:pPr>
              <w:jc w:val="center"/>
              <w:rPr>
                <w:rFonts w:cs="Arial"/>
                <w:b/>
                <w:bCs/>
                <w:color w:val="000000"/>
                <w:sz w:val="20"/>
              </w:rPr>
            </w:pPr>
            <w:r w:rsidRPr="00C70D68">
              <w:rPr>
                <w:rFonts w:cs="Arial"/>
                <w:b/>
                <w:bCs/>
                <w:color w:val="000000"/>
                <w:sz w:val="20"/>
              </w:rPr>
              <w:t>116 996</w:t>
            </w:r>
          </w:p>
        </w:tc>
      </w:tr>
      <w:tr w:rsidR="00C70D68" w:rsidRPr="00C70D68" w:rsidTr="00C70D68">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70D68" w:rsidRPr="00C70D68" w:rsidRDefault="00C70D68" w:rsidP="00C70D68">
            <w:pPr>
              <w:ind w:firstLineChars="100" w:firstLine="221"/>
              <w:rPr>
                <w:rFonts w:cs="Arial"/>
                <w:b/>
                <w:bCs/>
                <w:color w:val="000000"/>
                <w:sz w:val="22"/>
                <w:szCs w:val="22"/>
              </w:rPr>
            </w:pPr>
            <w:r w:rsidRPr="00C70D68">
              <w:rPr>
                <w:rFonts w:cs="Arial"/>
                <w:b/>
                <w:bCs/>
                <w:color w:val="000000"/>
                <w:sz w:val="22"/>
                <w:szCs w:val="22"/>
              </w:rPr>
              <w:t>Первая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C70D68" w:rsidRPr="00C70D68" w:rsidRDefault="00C70D68" w:rsidP="00C70D68">
            <w:pPr>
              <w:jc w:val="center"/>
              <w:rPr>
                <w:rFonts w:cs="Arial"/>
                <w:b/>
                <w:bCs/>
                <w:color w:val="000000"/>
                <w:sz w:val="20"/>
              </w:rPr>
            </w:pPr>
            <w:r w:rsidRPr="00C70D68">
              <w:rPr>
                <w:rFonts w:cs="Arial"/>
                <w:b/>
                <w:bCs/>
                <w:color w:val="000000"/>
                <w:sz w:val="20"/>
              </w:rPr>
              <w:t>116 616</w:t>
            </w:r>
          </w:p>
        </w:tc>
      </w:tr>
      <w:tr w:rsidR="00C70D68" w:rsidRPr="00C70D68" w:rsidTr="00C70D68">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70D68" w:rsidRPr="00C70D68" w:rsidRDefault="00C70D68" w:rsidP="00C70D68">
            <w:pPr>
              <w:ind w:firstLineChars="100" w:firstLine="221"/>
              <w:rPr>
                <w:rFonts w:cs="Arial"/>
                <w:b/>
                <w:bCs/>
                <w:color w:val="000000"/>
                <w:sz w:val="22"/>
                <w:szCs w:val="22"/>
              </w:rPr>
            </w:pPr>
            <w:r w:rsidRPr="00C70D68">
              <w:rPr>
                <w:rFonts w:cs="Arial"/>
                <w:b/>
                <w:bCs/>
                <w:color w:val="000000"/>
                <w:sz w:val="22"/>
                <w:szCs w:val="22"/>
              </w:rPr>
              <w:t>Некрасовская</w:t>
            </w:r>
          </w:p>
        </w:tc>
        <w:tc>
          <w:tcPr>
            <w:tcW w:w="960" w:type="dxa"/>
            <w:tcBorders>
              <w:top w:val="nil"/>
              <w:left w:val="nil"/>
              <w:bottom w:val="single" w:sz="4" w:space="0" w:color="auto"/>
              <w:right w:val="single" w:sz="4" w:space="0" w:color="auto"/>
            </w:tcBorders>
            <w:shd w:val="clear" w:color="000000" w:fill="D8E4BC"/>
            <w:noWrap/>
            <w:vAlign w:val="center"/>
            <w:hideMark/>
          </w:tcPr>
          <w:p w:rsidR="00C70D68" w:rsidRPr="00C70D68" w:rsidRDefault="00C70D68" w:rsidP="00C70D68">
            <w:pPr>
              <w:jc w:val="center"/>
              <w:rPr>
                <w:rFonts w:cs="Arial"/>
                <w:b/>
                <w:bCs/>
                <w:color w:val="000000"/>
                <w:sz w:val="20"/>
              </w:rPr>
            </w:pPr>
            <w:r w:rsidRPr="00C70D68">
              <w:rPr>
                <w:rFonts w:cs="Arial"/>
                <w:b/>
                <w:bCs/>
                <w:color w:val="000000"/>
                <w:sz w:val="20"/>
              </w:rPr>
              <w:t>111 709</w:t>
            </w:r>
          </w:p>
        </w:tc>
      </w:tr>
      <w:tr w:rsidR="00C70D68" w:rsidRPr="00C70D68" w:rsidTr="00C70D68">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70D68" w:rsidRPr="00C70D68" w:rsidRDefault="00C70D68" w:rsidP="00C70D68">
            <w:pPr>
              <w:ind w:firstLineChars="100" w:firstLine="221"/>
              <w:rPr>
                <w:rFonts w:cs="Arial"/>
                <w:b/>
                <w:bCs/>
                <w:color w:val="000000"/>
                <w:sz w:val="22"/>
                <w:szCs w:val="22"/>
              </w:rPr>
            </w:pPr>
            <w:r w:rsidRPr="00C70D68">
              <w:rPr>
                <w:rFonts w:cs="Arial"/>
                <w:b/>
                <w:bCs/>
                <w:color w:val="000000"/>
                <w:sz w:val="22"/>
                <w:szCs w:val="22"/>
              </w:rPr>
              <w:t>Эгершельд</w:t>
            </w:r>
          </w:p>
        </w:tc>
        <w:tc>
          <w:tcPr>
            <w:tcW w:w="960" w:type="dxa"/>
            <w:tcBorders>
              <w:top w:val="nil"/>
              <w:left w:val="nil"/>
              <w:bottom w:val="single" w:sz="4" w:space="0" w:color="auto"/>
              <w:right w:val="single" w:sz="4" w:space="0" w:color="auto"/>
            </w:tcBorders>
            <w:shd w:val="clear" w:color="000000" w:fill="D8E4BC"/>
            <w:noWrap/>
            <w:vAlign w:val="center"/>
            <w:hideMark/>
          </w:tcPr>
          <w:p w:rsidR="00C70D68" w:rsidRPr="00C70D68" w:rsidRDefault="00C70D68" w:rsidP="00C70D68">
            <w:pPr>
              <w:jc w:val="center"/>
              <w:rPr>
                <w:rFonts w:cs="Arial"/>
                <w:b/>
                <w:bCs/>
                <w:color w:val="000000"/>
                <w:sz w:val="20"/>
              </w:rPr>
            </w:pPr>
            <w:r w:rsidRPr="00C70D68">
              <w:rPr>
                <w:rFonts w:cs="Arial"/>
                <w:b/>
                <w:bCs/>
                <w:color w:val="000000"/>
                <w:sz w:val="20"/>
              </w:rPr>
              <w:t>108 463</w:t>
            </w:r>
          </w:p>
        </w:tc>
      </w:tr>
      <w:tr w:rsidR="00C70D68" w:rsidRPr="00C70D68" w:rsidTr="00C70D68">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70D68" w:rsidRPr="00C70D68" w:rsidRDefault="00C70D68" w:rsidP="00C70D68">
            <w:pPr>
              <w:ind w:firstLineChars="100" w:firstLine="221"/>
              <w:rPr>
                <w:rFonts w:cs="Arial"/>
                <w:b/>
                <w:bCs/>
                <w:color w:val="000000"/>
                <w:sz w:val="22"/>
                <w:szCs w:val="22"/>
              </w:rPr>
            </w:pPr>
            <w:r w:rsidRPr="00C70D68">
              <w:rPr>
                <w:rFonts w:cs="Arial"/>
                <w:b/>
                <w:bCs/>
                <w:color w:val="000000"/>
                <w:sz w:val="22"/>
                <w:szCs w:val="22"/>
              </w:rPr>
              <w:t>Столетие</w:t>
            </w:r>
          </w:p>
        </w:tc>
        <w:tc>
          <w:tcPr>
            <w:tcW w:w="960" w:type="dxa"/>
            <w:tcBorders>
              <w:top w:val="nil"/>
              <w:left w:val="nil"/>
              <w:bottom w:val="single" w:sz="4" w:space="0" w:color="auto"/>
              <w:right w:val="single" w:sz="4" w:space="0" w:color="auto"/>
            </w:tcBorders>
            <w:shd w:val="clear" w:color="000000" w:fill="D8E4BC"/>
            <w:noWrap/>
            <w:vAlign w:val="center"/>
            <w:hideMark/>
          </w:tcPr>
          <w:p w:rsidR="00C70D68" w:rsidRPr="00C70D68" w:rsidRDefault="00C70D68" w:rsidP="00C70D68">
            <w:pPr>
              <w:jc w:val="center"/>
              <w:rPr>
                <w:rFonts w:cs="Arial"/>
                <w:b/>
                <w:bCs/>
                <w:color w:val="000000"/>
                <w:sz w:val="20"/>
              </w:rPr>
            </w:pPr>
            <w:r w:rsidRPr="00C70D68">
              <w:rPr>
                <w:rFonts w:cs="Arial"/>
                <w:b/>
                <w:bCs/>
                <w:color w:val="000000"/>
                <w:sz w:val="20"/>
              </w:rPr>
              <w:t>100 723</w:t>
            </w:r>
          </w:p>
        </w:tc>
      </w:tr>
      <w:tr w:rsidR="00C70D68" w:rsidRPr="00C70D68" w:rsidTr="00C70D68">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70D68" w:rsidRPr="00C70D68" w:rsidRDefault="00C70D68" w:rsidP="00C70D68">
            <w:pPr>
              <w:ind w:firstLineChars="100" w:firstLine="221"/>
              <w:rPr>
                <w:rFonts w:cs="Arial"/>
                <w:b/>
                <w:bCs/>
                <w:color w:val="000000"/>
                <w:sz w:val="22"/>
                <w:szCs w:val="22"/>
              </w:rPr>
            </w:pPr>
            <w:r w:rsidRPr="00C70D68">
              <w:rPr>
                <w:rFonts w:cs="Arial"/>
                <w:b/>
                <w:bCs/>
                <w:color w:val="000000"/>
                <w:sz w:val="22"/>
                <w:szCs w:val="22"/>
              </w:rPr>
              <w:t>Толстого (Буссе)</w:t>
            </w:r>
          </w:p>
        </w:tc>
        <w:tc>
          <w:tcPr>
            <w:tcW w:w="960" w:type="dxa"/>
            <w:tcBorders>
              <w:top w:val="nil"/>
              <w:left w:val="nil"/>
              <w:bottom w:val="single" w:sz="4" w:space="0" w:color="auto"/>
              <w:right w:val="single" w:sz="4" w:space="0" w:color="auto"/>
            </w:tcBorders>
            <w:shd w:val="clear" w:color="000000" w:fill="D8E4BC"/>
            <w:noWrap/>
            <w:vAlign w:val="center"/>
            <w:hideMark/>
          </w:tcPr>
          <w:p w:rsidR="00C70D68" w:rsidRPr="00C70D68" w:rsidRDefault="00C70D68" w:rsidP="00C70D68">
            <w:pPr>
              <w:jc w:val="center"/>
              <w:rPr>
                <w:rFonts w:cs="Arial"/>
                <w:b/>
                <w:bCs/>
                <w:color w:val="000000"/>
                <w:sz w:val="20"/>
              </w:rPr>
            </w:pPr>
            <w:r w:rsidRPr="00C70D68">
              <w:rPr>
                <w:rFonts w:cs="Arial"/>
                <w:b/>
                <w:bCs/>
                <w:color w:val="000000"/>
                <w:sz w:val="20"/>
              </w:rPr>
              <w:t>100 020</w:t>
            </w:r>
          </w:p>
        </w:tc>
      </w:tr>
      <w:tr w:rsidR="00C70D68" w:rsidRPr="00C70D68" w:rsidTr="00C70D68">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70D68" w:rsidRPr="00C70D68" w:rsidRDefault="00C70D68" w:rsidP="00C70D68">
            <w:pPr>
              <w:ind w:firstLineChars="100" w:firstLine="221"/>
              <w:rPr>
                <w:rFonts w:cs="Arial"/>
                <w:b/>
                <w:bCs/>
                <w:color w:val="000000"/>
                <w:sz w:val="22"/>
                <w:szCs w:val="22"/>
              </w:rPr>
            </w:pPr>
            <w:r w:rsidRPr="00C70D68">
              <w:rPr>
                <w:rFonts w:cs="Arial"/>
                <w:b/>
                <w:bCs/>
                <w:color w:val="000000"/>
                <w:sz w:val="22"/>
                <w:szCs w:val="22"/>
              </w:rPr>
              <w:t>Третья рабочая</w:t>
            </w:r>
          </w:p>
        </w:tc>
        <w:tc>
          <w:tcPr>
            <w:tcW w:w="960" w:type="dxa"/>
            <w:tcBorders>
              <w:top w:val="nil"/>
              <w:left w:val="nil"/>
              <w:bottom w:val="single" w:sz="4" w:space="0" w:color="auto"/>
              <w:right w:val="single" w:sz="4" w:space="0" w:color="auto"/>
            </w:tcBorders>
            <w:shd w:val="clear" w:color="000000" w:fill="D8E4BC"/>
            <w:noWrap/>
            <w:vAlign w:val="center"/>
            <w:hideMark/>
          </w:tcPr>
          <w:p w:rsidR="00C70D68" w:rsidRPr="00C70D68" w:rsidRDefault="00C70D68" w:rsidP="00C70D68">
            <w:pPr>
              <w:jc w:val="center"/>
              <w:rPr>
                <w:rFonts w:cs="Arial"/>
                <w:b/>
                <w:bCs/>
                <w:color w:val="000000"/>
                <w:sz w:val="20"/>
              </w:rPr>
            </w:pPr>
            <w:r w:rsidRPr="00C70D68">
              <w:rPr>
                <w:rFonts w:cs="Arial"/>
                <w:b/>
                <w:bCs/>
                <w:color w:val="000000"/>
                <w:sz w:val="20"/>
              </w:rPr>
              <w:t>99 913</w:t>
            </w:r>
          </w:p>
        </w:tc>
      </w:tr>
      <w:tr w:rsidR="00C70D68" w:rsidRPr="00C70D68" w:rsidTr="00C70D68">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70D68" w:rsidRPr="00C70D68" w:rsidRDefault="00C70D68" w:rsidP="00C70D68">
            <w:pPr>
              <w:ind w:firstLineChars="100" w:firstLine="221"/>
              <w:rPr>
                <w:rFonts w:cs="Arial"/>
                <w:b/>
                <w:bCs/>
                <w:color w:val="000000"/>
                <w:sz w:val="22"/>
                <w:szCs w:val="22"/>
              </w:rPr>
            </w:pPr>
            <w:r w:rsidRPr="00C70D68">
              <w:rPr>
                <w:rFonts w:cs="Arial"/>
                <w:b/>
                <w:bCs/>
                <w:color w:val="000000"/>
                <w:sz w:val="22"/>
                <w:szCs w:val="22"/>
              </w:rPr>
              <w:t>Вторая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C70D68" w:rsidRPr="00C70D68" w:rsidRDefault="00C70D68" w:rsidP="00C70D68">
            <w:pPr>
              <w:jc w:val="center"/>
              <w:rPr>
                <w:rFonts w:cs="Arial"/>
                <w:b/>
                <w:bCs/>
                <w:color w:val="000000"/>
                <w:sz w:val="20"/>
              </w:rPr>
            </w:pPr>
            <w:r w:rsidRPr="00C70D68">
              <w:rPr>
                <w:rFonts w:cs="Arial"/>
                <w:b/>
                <w:bCs/>
                <w:color w:val="000000"/>
                <w:sz w:val="20"/>
              </w:rPr>
              <w:t>98 475</w:t>
            </w:r>
          </w:p>
        </w:tc>
      </w:tr>
      <w:tr w:rsidR="00C70D68" w:rsidRPr="00C70D68" w:rsidTr="00C70D68">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70D68" w:rsidRPr="00C70D68" w:rsidRDefault="00C70D68" w:rsidP="00C70D68">
            <w:pPr>
              <w:ind w:firstLineChars="100" w:firstLine="221"/>
              <w:rPr>
                <w:rFonts w:cs="Arial"/>
                <w:b/>
                <w:bCs/>
                <w:color w:val="000000"/>
                <w:sz w:val="22"/>
                <w:szCs w:val="22"/>
              </w:rPr>
            </w:pPr>
            <w:r w:rsidRPr="00C70D68">
              <w:rPr>
                <w:rFonts w:cs="Arial"/>
                <w:b/>
                <w:bCs/>
                <w:color w:val="000000"/>
                <w:sz w:val="22"/>
                <w:szCs w:val="22"/>
              </w:rPr>
              <w:t>БАМ</w:t>
            </w:r>
          </w:p>
        </w:tc>
        <w:tc>
          <w:tcPr>
            <w:tcW w:w="960" w:type="dxa"/>
            <w:tcBorders>
              <w:top w:val="nil"/>
              <w:left w:val="nil"/>
              <w:bottom w:val="single" w:sz="4" w:space="0" w:color="auto"/>
              <w:right w:val="single" w:sz="4" w:space="0" w:color="auto"/>
            </w:tcBorders>
            <w:shd w:val="clear" w:color="000000" w:fill="D8E4BC"/>
            <w:noWrap/>
            <w:vAlign w:val="center"/>
            <w:hideMark/>
          </w:tcPr>
          <w:p w:rsidR="00C70D68" w:rsidRPr="00C70D68" w:rsidRDefault="00C70D68" w:rsidP="00C70D68">
            <w:pPr>
              <w:jc w:val="center"/>
              <w:rPr>
                <w:rFonts w:cs="Arial"/>
                <w:b/>
                <w:bCs/>
                <w:color w:val="000000"/>
                <w:sz w:val="20"/>
              </w:rPr>
            </w:pPr>
            <w:r w:rsidRPr="00C70D68">
              <w:rPr>
                <w:rFonts w:cs="Arial"/>
                <w:b/>
                <w:bCs/>
                <w:color w:val="000000"/>
                <w:sz w:val="20"/>
              </w:rPr>
              <w:t>97 425</w:t>
            </w:r>
          </w:p>
        </w:tc>
      </w:tr>
      <w:tr w:rsidR="00C70D68" w:rsidRPr="00C70D68" w:rsidTr="00C70D68">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70D68" w:rsidRPr="00C70D68" w:rsidRDefault="00C70D68" w:rsidP="00C70D68">
            <w:pPr>
              <w:ind w:firstLineChars="100" w:firstLine="221"/>
              <w:rPr>
                <w:rFonts w:cs="Arial"/>
                <w:b/>
                <w:bCs/>
                <w:color w:val="000000"/>
                <w:sz w:val="22"/>
                <w:szCs w:val="22"/>
              </w:rPr>
            </w:pPr>
            <w:r w:rsidRPr="00C70D68">
              <w:rPr>
                <w:rFonts w:cs="Arial"/>
                <w:b/>
                <w:bCs/>
                <w:color w:val="000000"/>
                <w:sz w:val="22"/>
                <w:szCs w:val="22"/>
              </w:rPr>
              <w:t>Седанка</w:t>
            </w:r>
          </w:p>
        </w:tc>
        <w:tc>
          <w:tcPr>
            <w:tcW w:w="960" w:type="dxa"/>
            <w:tcBorders>
              <w:top w:val="nil"/>
              <w:left w:val="nil"/>
              <w:bottom w:val="single" w:sz="4" w:space="0" w:color="auto"/>
              <w:right w:val="single" w:sz="4" w:space="0" w:color="auto"/>
            </w:tcBorders>
            <w:shd w:val="clear" w:color="000000" w:fill="D8E4BC"/>
            <w:noWrap/>
            <w:vAlign w:val="center"/>
            <w:hideMark/>
          </w:tcPr>
          <w:p w:rsidR="00C70D68" w:rsidRPr="00C70D68" w:rsidRDefault="00C70D68" w:rsidP="00C70D68">
            <w:pPr>
              <w:jc w:val="center"/>
              <w:rPr>
                <w:rFonts w:cs="Arial"/>
                <w:b/>
                <w:bCs/>
                <w:color w:val="000000"/>
                <w:sz w:val="20"/>
              </w:rPr>
            </w:pPr>
            <w:r w:rsidRPr="00C70D68">
              <w:rPr>
                <w:rFonts w:cs="Arial"/>
                <w:b/>
                <w:bCs/>
                <w:color w:val="000000"/>
                <w:sz w:val="20"/>
              </w:rPr>
              <w:t>97 080</w:t>
            </w:r>
          </w:p>
        </w:tc>
      </w:tr>
    </w:tbl>
    <w:p w:rsidR="00C70D68" w:rsidRPr="001778AD" w:rsidRDefault="00C70D6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8" w:name="_Toc463090743"/>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8"/>
    </w:p>
    <w:tbl>
      <w:tblPr>
        <w:tblW w:w="13456" w:type="dxa"/>
        <w:jc w:val="center"/>
        <w:tblInd w:w="-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470"/>
        <w:gridCol w:w="1329"/>
        <w:gridCol w:w="1464"/>
        <w:gridCol w:w="1489"/>
        <w:gridCol w:w="1360"/>
        <w:gridCol w:w="1926"/>
        <w:gridCol w:w="1026"/>
        <w:gridCol w:w="1291"/>
      </w:tblGrid>
      <w:tr w:rsidR="003810BE" w:rsidRPr="003810BE" w:rsidTr="00310D41">
        <w:trPr>
          <w:trHeight w:val="170"/>
          <w:jc w:val="center"/>
        </w:trPr>
        <w:tc>
          <w:tcPr>
            <w:tcW w:w="2101"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Pr>
                <w:rFonts w:cs="Arial"/>
                <w:b/>
                <w:bCs/>
                <w:color w:val="000000"/>
                <w:sz w:val="18"/>
                <w:szCs w:val="18"/>
              </w:rPr>
              <w:t>Район</w:t>
            </w:r>
          </w:p>
        </w:tc>
        <w:tc>
          <w:tcPr>
            <w:tcW w:w="1470"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1-комнатная</w:t>
            </w:r>
          </w:p>
        </w:tc>
        <w:tc>
          <w:tcPr>
            <w:tcW w:w="1329"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2-комнатная</w:t>
            </w:r>
          </w:p>
        </w:tc>
        <w:tc>
          <w:tcPr>
            <w:tcW w:w="1464"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3-комнатная</w:t>
            </w:r>
          </w:p>
        </w:tc>
        <w:tc>
          <w:tcPr>
            <w:tcW w:w="1489"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4-комнатная</w:t>
            </w:r>
          </w:p>
        </w:tc>
        <w:tc>
          <w:tcPr>
            <w:tcW w:w="1360"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5-комнатная</w:t>
            </w:r>
          </w:p>
        </w:tc>
        <w:tc>
          <w:tcPr>
            <w:tcW w:w="1926"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6 комнат и более</w:t>
            </w:r>
          </w:p>
        </w:tc>
        <w:tc>
          <w:tcPr>
            <w:tcW w:w="1026"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Гостинка</w:t>
            </w:r>
          </w:p>
        </w:tc>
        <w:tc>
          <w:tcPr>
            <w:tcW w:w="1291"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Комната</w:t>
            </w:r>
          </w:p>
        </w:tc>
      </w:tr>
      <w:tr w:rsidR="00310D41" w:rsidRPr="003810BE" w:rsidTr="00310D41">
        <w:trPr>
          <w:trHeight w:val="170"/>
          <w:jc w:val="center"/>
        </w:trPr>
        <w:tc>
          <w:tcPr>
            <w:tcW w:w="2101" w:type="dxa"/>
            <w:shd w:val="clear" w:color="auto" w:fill="D6E3BC" w:themeFill="accent3" w:themeFillTint="66"/>
            <w:noWrap/>
            <w:vAlign w:val="center"/>
            <w:hideMark/>
          </w:tcPr>
          <w:p w:rsidR="00310D41" w:rsidRDefault="00310D41" w:rsidP="00CB0103">
            <w:pPr>
              <w:rPr>
                <w:rFonts w:cs="Arial"/>
                <w:b/>
                <w:bCs/>
                <w:color w:val="000000"/>
                <w:sz w:val="20"/>
              </w:rPr>
            </w:pPr>
            <w:r>
              <w:rPr>
                <w:rFonts w:cs="Arial"/>
                <w:b/>
                <w:bCs/>
                <w:color w:val="000000"/>
                <w:sz w:val="20"/>
              </w:rPr>
              <w:t>64, 71 микрорайоны</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117</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164</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179</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34</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11</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Баляева</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75</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73</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75</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120</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12</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БАМ</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94</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73</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58</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Борисенко</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90</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92</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75</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16</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45</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17</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Весенняя</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489" w:type="dxa"/>
            <w:shd w:val="clear" w:color="auto" w:fill="auto"/>
            <w:noWrap/>
            <w:vAlign w:val="bottom"/>
            <w:hideMark/>
          </w:tcPr>
          <w:p w:rsidR="00310D41" w:rsidRPr="00310D41" w:rsidRDefault="00310D41">
            <w:pPr>
              <w:rPr>
                <w:rFonts w:cs="Arial"/>
                <w:color w:val="000000"/>
                <w:sz w:val="20"/>
              </w:rPr>
            </w:pP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rPr>
                <w:rFonts w:cs="Arial"/>
                <w:color w:val="000000"/>
                <w:sz w:val="20"/>
              </w:rPr>
            </w:pPr>
          </w:p>
        </w:tc>
        <w:tc>
          <w:tcPr>
            <w:tcW w:w="1291" w:type="dxa"/>
            <w:shd w:val="clear" w:color="auto" w:fill="auto"/>
            <w:noWrap/>
            <w:vAlign w:val="bottom"/>
            <w:hideMark/>
          </w:tcPr>
          <w:p w:rsidR="00310D41" w:rsidRPr="00310D41" w:rsidRDefault="00310D41">
            <w:pPr>
              <w:rPr>
                <w:rFonts w:cs="Arial"/>
                <w:color w:val="000000"/>
                <w:sz w:val="20"/>
              </w:rPr>
            </w:pP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Вторая речка</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164</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273</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191</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32</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5</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65</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15</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Гайдамак</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12</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20</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16</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5</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Горностай</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w:t>
            </w:r>
          </w:p>
        </w:tc>
        <w:tc>
          <w:tcPr>
            <w:tcW w:w="1464" w:type="dxa"/>
            <w:shd w:val="clear" w:color="auto" w:fill="auto"/>
            <w:noWrap/>
            <w:vAlign w:val="bottom"/>
            <w:hideMark/>
          </w:tcPr>
          <w:p w:rsidR="00310D41" w:rsidRPr="00310D41" w:rsidRDefault="00310D41">
            <w:pPr>
              <w:rPr>
                <w:rFonts w:cs="Arial"/>
                <w:color w:val="000000"/>
                <w:sz w:val="20"/>
              </w:rPr>
            </w:pPr>
          </w:p>
        </w:tc>
        <w:tc>
          <w:tcPr>
            <w:tcW w:w="1489" w:type="dxa"/>
            <w:shd w:val="clear" w:color="auto" w:fill="auto"/>
            <w:noWrap/>
            <w:vAlign w:val="bottom"/>
            <w:hideMark/>
          </w:tcPr>
          <w:p w:rsidR="00310D41" w:rsidRPr="00310D41" w:rsidRDefault="00310D41">
            <w:pPr>
              <w:rPr>
                <w:rFonts w:cs="Arial"/>
                <w:color w:val="000000"/>
                <w:sz w:val="20"/>
              </w:rPr>
            </w:pP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rPr>
                <w:rFonts w:cs="Arial"/>
                <w:color w:val="000000"/>
                <w:sz w:val="20"/>
              </w:rPr>
            </w:pPr>
          </w:p>
        </w:tc>
        <w:tc>
          <w:tcPr>
            <w:tcW w:w="1291" w:type="dxa"/>
            <w:shd w:val="clear" w:color="auto" w:fill="auto"/>
            <w:noWrap/>
            <w:vAlign w:val="bottom"/>
            <w:hideMark/>
          </w:tcPr>
          <w:p w:rsidR="00310D41" w:rsidRPr="00310D41" w:rsidRDefault="00310D41">
            <w:pPr>
              <w:rPr>
                <w:rFonts w:cs="Arial"/>
                <w:color w:val="000000"/>
                <w:sz w:val="20"/>
              </w:rPr>
            </w:pP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Заря</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6</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8</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w:t>
            </w:r>
          </w:p>
        </w:tc>
        <w:tc>
          <w:tcPr>
            <w:tcW w:w="1291" w:type="dxa"/>
            <w:shd w:val="clear" w:color="auto" w:fill="auto"/>
            <w:noWrap/>
            <w:vAlign w:val="bottom"/>
            <w:hideMark/>
          </w:tcPr>
          <w:p w:rsidR="00310D41" w:rsidRPr="00310D41" w:rsidRDefault="00310D41">
            <w:pPr>
              <w:rPr>
                <w:rFonts w:cs="Arial"/>
                <w:color w:val="000000"/>
                <w:sz w:val="20"/>
              </w:rPr>
            </w:pP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Змеинка</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37</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73</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58</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10</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11</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Луговая</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40</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45</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49</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8</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54</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Некрасовская</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c>
          <w:tcPr>
            <w:tcW w:w="1489" w:type="dxa"/>
            <w:shd w:val="clear" w:color="auto" w:fill="auto"/>
            <w:noWrap/>
            <w:vAlign w:val="bottom"/>
            <w:hideMark/>
          </w:tcPr>
          <w:p w:rsidR="00310D41" w:rsidRPr="00310D41" w:rsidRDefault="00310D41">
            <w:pPr>
              <w:rPr>
                <w:rFonts w:cs="Arial"/>
                <w:color w:val="000000"/>
                <w:sz w:val="20"/>
              </w:rPr>
            </w:pP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rPr>
                <w:rFonts w:cs="Arial"/>
                <w:color w:val="000000"/>
                <w:sz w:val="20"/>
              </w:rPr>
            </w:pP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о. Попова</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25</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13</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w:t>
            </w:r>
          </w:p>
        </w:tc>
        <w:tc>
          <w:tcPr>
            <w:tcW w:w="1291" w:type="dxa"/>
            <w:shd w:val="clear" w:color="auto" w:fill="auto"/>
            <w:noWrap/>
            <w:vAlign w:val="bottom"/>
            <w:hideMark/>
          </w:tcPr>
          <w:p w:rsidR="00310D41" w:rsidRPr="00310D41" w:rsidRDefault="00310D41">
            <w:pPr>
              <w:rPr>
                <w:rFonts w:cs="Arial"/>
                <w:color w:val="000000"/>
                <w:sz w:val="20"/>
              </w:rPr>
            </w:pP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о. Русский</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15</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41</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32</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5</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12</w:t>
            </w:r>
          </w:p>
        </w:tc>
        <w:tc>
          <w:tcPr>
            <w:tcW w:w="1291" w:type="dxa"/>
            <w:shd w:val="clear" w:color="auto" w:fill="auto"/>
            <w:noWrap/>
            <w:vAlign w:val="bottom"/>
            <w:hideMark/>
          </w:tcPr>
          <w:p w:rsidR="00310D41" w:rsidRPr="00310D41" w:rsidRDefault="00310D41">
            <w:pPr>
              <w:rPr>
                <w:rFonts w:cs="Arial"/>
                <w:color w:val="000000"/>
                <w:sz w:val="20"/>
              </w:rPr>
            </w:pP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Океанская</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14</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11</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w:t>
            </w:r>
          </w:p>
        </w:tc>
        <w:tc>
          <w:tcPr>
            <w:tcW w:w="1489" w:type="dxa"/>
            <w:shd w:val="clear" w:color="auto" w:fill="auto"/>
            <w:noWrap/>
            <w:vAlign w:val="bottom"/>
            <w:hideMark/>
          </w:tcPr>
          <w:p w:rsidR="00310D41" w:rsidRPr="00310D41" w:rsidRDefault="00310D41">
            <w:pPr>
              <w:rPr>
                <w:rFonts w:cs="Arial"/>
                <w:color w:val="000000"/>
                <w:sz w:val="20"/>
              </w:rPr>
            </w:pP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rPr>
                <w:rFonts w:cs="Arial"/>
                <w:color w:val="000000"/>
                <w:sz w:val="20"/>
              </w:rPr>
            </w:pPr>
          </w:p>
        </w:tc>
        <w:tc>
          <w:tcPr>
            <w:tcW w:w="1291" w:type="dxa"/>
            <w:shd w:val="clear" w:color="auto" w:fill="auto"/>
            <w:noWrap/>
            <w:vAlign w:val="bottom"/>
            <w:hideMark/>
          </w:tcPr>
          <w:p w:rsidR="00310D41" w:rsidRPr="00310D41" w:rsidRDefault="00310D41">
            <w:pPr>
              <w:rPr>
                <w:rFonts w:cs="Arial"/>
                <w:color w:val="000000"/>
                <w:sz w:val="20"/>
              </w:rPr>
            </w:pP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Патрокл</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78</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103</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90</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19</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w:t>
            </w:r>
          </w:p>
        </w:tc>
        <w:tc>
          <w:tcPr>
            <w:tcW w:w="19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w:t>
            </w: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19</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Первая речка</w:t>
            </w:r>
          </w:p>
        </w:tc>
        <w:tc>
          <w:tcPr>
            <w:tcW w:w="1470" w:type="dxa"/>
            <w:shd w:val="clear" w:color="auto" w:fill="auto"/>
            <w:noWrap/>
            <w:vAlign w:val="bottom"/>
            <w:hideMark/>
          </w:tcPr>
          <w:p w:rsidR="00310D41" w:rsidRPr="00310D41" w:rsidRDefault="00310D41">
            <w:pPr>
              <w:rPr>
                <w:rFonts w:cs="Arial"/>
                <w:color w:val="000000"/>
                <w:sz w:val="20"/>
              </w:rPr>
            </w:pPr>
          </w:p>
        </w:tc>
        <w:tc>
          <w:tcPr>
            <w:tcW w:w="1329" w:type="dxa"/>
            <w:shd w:val="clear" w:color="auto" w:fill="auto"/>
            <w:noWrap/>
            <w:vAlign w:val="bottom"/>
            <w:hideMark/>
          </w:tcPr>
          <w:p w:rsidR="00310D41" w:rsidRPr="00310D41" w:rsidRDefault="00310D41">
            <w:pPr>
              <w:rPr>
                <w:rFonts w:cs="Arial"/>
                <w:color w:val="000000"/>
                <w:sz w:val="20"/>
              </w:rPr>
            </w:pP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489" w:type="dxa"/>
            <w:shd w:val="clear" w:color="auto" w:fill="auto"/>
            <w:noWrap/>
            <w:vAlign w:val="bottom"/>
            <w:hideMark/>
          </w:tcPr>
          <w:p w:rsidR="00310D41" w:rsidRPr="00310D41" w:rsidRDefault="00310D41">
            <w:pPr>
              <w:rPr>
                <w:rFonts w:cs="Arial"/>
                <w:color w:val="000000"/>
                <w:sz w:val="20"/>
              </w:rPr>
            </w:pP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rPr>
                <w:rFonts w:cs="Arial"/>
                <w:color w:val="000000"/>
                <w:sz w:val="20"/>
              </w:rPr>
            </w:pPr>
          </w:p>
        </w:tc>
        <w:tc>
          <w:tcPr>
            <w:tcW w:w="1291" w:type="dxa"/>
            <w:shd w:val="clear" w:color="auto" w:fill="auto"/>
            <w:noWrap/>
            <w:vAlign w:val="bottom"/>
            <w:hideMark/>
          </w:tcPr>
          <w:p w:rsidR="00310D41" w:rsidRPr="00310D41" w:rsidRDefault="00310D41">
            <w:pPr>
              <w:rPr>
                <w:rFonts w:cs="Arial"/>
                <w:color w:val="000000"/>
                <w:sz w:val="20"/>
              </w:rPr>
            </w:pP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п-ов Песчаный</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16</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19</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rPr>
                <w:rFonts w:cs="Arial"/>
                <w:color w:val="000000"/>
                <w:sz w:val="20"/>
              </w:rPr>
            </w:pPr>
          </w:p>
        </w:tc>
        <w:tc>
          <w:tcPr>
            <w:tcW w:w="1291" w:type="dxa"/>
            <w:shd w:val="clear" w:color="auto" w:fill="auto"/>
            <w:noWrap/>
            <w:vAlign w:val="bottom"/>
            <w:hideMark/>
          </w:tcPr>
          <w:p w:rsidR="00310D41" w:rsidRPr="00310D41" w:rsidRDefault="00310D41">
            <w:pPr>
              <w:rPr>
                <w:rFonts w:cs="Arial"/>
                <w:color w:val="000000"/>
                <w:sz w:val="20"/>
              </w:rPr>
            </w:pP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Пригород</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25</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19</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5</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rPr>
                <w:rFonts w:cs="Arial"/>
                <w:color w:val="000000"/>
                <w:sz w:val="20"/>
              </w:rPr>
            </w:pPr>
          </w:p>
        </w:tc>
        <w:tc>
          <w:tcPr>
            <w:tcW w:w="1291" w:type="dxa"/>
            <w:shd w:val="clear" w:color="auto" w:fill="auto"/>
            <w:noWrap/>
            <w:vAlign w:val="bottom"/>
            <w:hideMark/>
          </w:tcPr>
          <w:p w:rsidR="00310D41" w:rsidRPr="00310D41" w:rsidRDefault="00310D41">
            <w:pPr>
              <w:rPr>
                <w:rFonts w:cs="Arial"/>
                <w:color w:val="000000"/>
                <w:sz w:val="20"/>
              </w:rPr>
            </w:pP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Садгород</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12</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15</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30</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8</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w:t>
            </w:r>
          </w:p>
        </w:tc>
        <w:tc>
          <w:tcPr>
            <w:tcW w:w="1291" w:type="dxa"/>
            <w:shd w:val="clear" w:color="auto" w:fill="auto"/>
            <w:noWrap/>
            <w:vAlign w:val="bottom"/>
            <w:hideMark/>
          </w:tcPr>
          <w:p w:rsidR="00310D41" w:rsidRPr="00310D41" w:rsidRDefault="00310D41">
            <w:pPr>
              <w:rPr>
                <w:rFonts w:cs="Arial"/>
                <w:color w:val="000000"/>
                <w:sz w:val="20"/>
              </w:rPr>
            </w:pP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Седанка</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11</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14</w:t>
            </w:r>
          </w:p>
        </w:tc>
        <w:tc>
          <w:tcPr>
            <w:tcW w:w="1489" w:type="dxa"/>
            <w:shd w:val="clear" w:color="auto" w:fill="auto"/>
            <w:noWrap/>
            <w:vAlign w:val="bottom"/>
            <w:hideMark/>
          </w:tcPr>
          <w:p w:rsidR="00310D41" w:rsidRPr="00310D41" w:rsidRDefault="00310D41">
            <w:pPr>
              <w:rPr>
                <w:rFonts w:cs="Arial"/>
                <w:color w:val="000000"/>
                <w:sz w:val="20"/>
              </w:rPr>
            </w:pP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20</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6</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Снеговая</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24</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49</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67</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rPr>
                <w:rFonts w:cs="Arial"/>
                <w:color w:val="000000"/>
                <w:sz w:val="20"/>
              </w:rPr>
            </w:pPr>
          </w:p>
        </w:tc>
        <w:tc>
          <w:tcPr>
            <w:tcW w:w="1291" w:type="dxa"/>
            <w:shd w:val="clear" w:color="auto" w:fill="auto"/>
            <w:noWrap/>
            <w:vAlign w:val="bottom"/>
            <w:hideMark/>
          </w:tcPr>
          <w:p w:rsidR="00310D41" w:rsidRPr="00310D41" w:rsidRDefault="00310D41">
            <w:pPr>
              <w:rPr>
                <w:rFonts w:cs="Arial"/>
                <w:color w:val="000000"/>
                <w:sz w:val="20"/>
              </w:rPr>
            </w:pP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Снеговая падь</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102</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173</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74</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18</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71</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16</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Спутник</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48</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100</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54</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43</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Столетие</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18</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20</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36</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Тихая</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100</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114</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93</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18</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w:t>
            </w:r>
          </w:p>
        </w:tc>
        <w:tc>
          <w:tcPr>
            <w:tcW w:w="19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49</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Толстого (Буссе)</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33</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55</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29</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8</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Третья рабочая</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44</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42</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36</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20</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Трудовая</w:t>
            </w:r>
          </w:p>
        </w:tc>
        <w:tc>
          <w:tcPr>
            <w:tcW w:w="1470" w:type="dxa"/>
            <w:shd w:val="clear" w:color="auto" w:fill="auto"/>
            <w:noWrap/>
            <w:vAlign w:val="bottom"/>
            <w:hideMark/>
          </w:tcPr>
          <w:p w:rsidR="00310D41" w:rsidRPr="00310D41" w:rsidRDefault="00310D41">
            <w:pPr>
              <w:rPr>
                <w:rFonts w:cs="Arial"/>
                <w:color w:val="000000"/>
                <w:sz w:val="20"/>
              </w:rPr>
            </w:pP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c>
          <w:tcPr>
            <w:tcW w:w="1489" w:type="dxa"/>
            <w:shd w:val="clear" w:color="auto" w:fill="auto"/>
            <w:noWrap/>
            <w:vAlign w:val="bottom"/>
            <w:hideMark/>
          </w:tcPr>
          <w:p w:rsidR="00310D41" w:rsidRPr="00310D41" w:rsidRDefault="00310D41">
            <w:pPr>
              <w:rPr>
                <w:rFonts w:cs="Arial"/>
                <w:color w:val="000000"/>
                <w:sz w:val="20"/>
              </w:rPr>
            </w:pP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Трудовое</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12</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19</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5</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13</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Угольная</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89</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149</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151</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32</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11</w:t>
            </w:r>
          </w:p>
        </w:tc>
        <w:tc>
          <w:tcPr>
            <w:tcW w:w="19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14</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Фадеева</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169</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216</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153</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19</w:t>
            </w:r>
          </w:p>
        </w:tc>
        <w:tc>
          <w:tcPr>
            <w:tcW w:w="1360" w:type="dxa"/>
            <w:shd w:val="clear" w:color="auto" w:fill="auto"/>
            <w:noWrap/>
            <w:vAlign w:val="bottom"/>
            <w:hideMark/>
          </w:tcPr>
          <w:p w:rsidR="00310D41" w:rsidRPr="00310D41" w:rsidRDefault="00310D41">
            <w:pPr>
              <w:rPr>
                <w:rFonts w:cs="Arial"/>
                <w:color w:val="000000"/>
                <w:sz w:val="20"/>
              </w:rPr>
            </w:pPr>
          </w:p>
        </w:tc>
        <w:tc>
          <w:tcPr>
            <w:tcW w:w="19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132</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22</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Центр</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96</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97</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82</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22</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w:t>
            </w:r>
          </w:p>
        </w:tc>
        <w:tc>
          <w:tcPr>
            <w:tcW w:w="19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40</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17</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Чайка</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117</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164</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179</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34</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11</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Чуркин</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75</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73</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75</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3</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120</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12</w:t>
            </w:r>
          </w:p>
        </w:tc>
      </w:tr>
      <w:tr w:rsidR="00310D41" w:rsidRPr="003810BE" w:rsidTr="00310D41">
        <w:trPr>
          <w:trHeight w:val="170"/>
          <w:jc w:val="center"/>
        </w:trPr>
        <w:tc>
          <w:tcPr>
            <w:tcW w:w="2101" w:type="dxa"/>
            <w:shd w:val="clear" w:color="auto" w:fill="D6E3BC" w:themeFill="accent3" w:themeFillTint="66"/>
            <w:noWrap/>
            <w:vAlign w:val="bottom"/>
            <w:hideMark/>
          </w:tcPr>
          <w:p w:rsidR="00310D41" w:rsidRPr="003810BE" w:rsidRDefault="00310D41" w:rsidP="003810BE">
            <w:pPr>
              <w:rPr>
                <w:rFonts w:cs="Arial"/>
                <w:b/>
                <w:color w:val="000000"/>
                <w:sz w:val="18"/>
                <w:szCs w:val="18"/>
              </w:rPr>
            </w:pPr>
            <w:r w:rsidRPr="003810BE">
              <w:rPr>
                <w:rFonts w:cs="Arial"/>
                <w:b/>
                <w:color w:val="000000"/>
                <w:sz w:val="18"/>
                <w:szCs w:val="18"/>
              </w:rPr>
              <w:t>Эгершельд</w:t>
            </w:r>
          </w:p>
        </w:tc>
        <w:tc>
          <w:tcPr>
            <w:tcW w:w="147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94</w:t>
            </w:r>
          </w:p>
        </w:tc>
        <w:tc>
          <w:tcPr>
            <w:tcW w:w="132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73</w:t>
            </w:r>
          </w:p>
        </w:tc>
        <w:tc>
          <w:tcPr>
            <w:tcW w:w="1464"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58</w:t>
            </w:r>
          </w:p>
        </w:tc>
        <w:tc>
          <w:tcPr>
            <w:tcW w:w="1489"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4</w:t>
            </w:r>
          </w:p>
        </w:tc>
        <w:tc>
          <w:tcPr>
            <w:tcW w:w="1360"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c>
          <w:tcPr>
            <w:tcW w:w="1926" w:type="dxa"/>
            <w:shd w:val="clear" w:color="auto" w:fill="auto"/>
            <w:noWrap/>
            <w:vAlign w:val="bottom"/>
            <w:hideMark/>
          </w:tcPr>
          <w:p w:rsidR="00310D41" w:rsidRPr="00310D41" w:rsidRDefault="00310D41">
            <w:pPr>
              <w:rPr>
                <w:rFonts w:cs="Arial"/>
                <w:color w:val="000000"/>
                <w:sz w:val="20"/>
              </w:rPr>
            </w:pPr>
          </w:p>
        </w:tc>
        <w:tc>
          <w:tcPr>
            <w:tcW w:w="1026"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9</w:t>
            </w:r>
          </w:p>
        </w:tc>
        <w:tc>
          <w:tcPr>
            <w:tcW w:w="1291" w:type="dxa"/>
            <w:shd w:val="clear" w:color="auto" w:fill="auto"/>
            <w:noWrap/>
            <w:vAlign w:val="bottom"/>
            <w:hideMark/>
          </w:tcPr>
          <w:p w:rsidR="00310D41" w:rsidRPr="00310D41" w:rsidRDefault="00310D41">
            <w:pPr>
              <w:jc w:val="right"/>
              <w:rPr>
                <w:rFonts w:cs="Arial"/>
                <w:color w:val="000000"/>
                <w:sz w:val="20"/>
              </w:rPr>
            </w:pPr>
            <w:r w:rsidRPr="00310D41">
              <w:rPr>
                <w:rFonts w:cs="Arial"/>
                <w:color w:val="000000"/>
                <w:sz w:val="20"/>
              </w:rPr>
              <w:t>1</w:t>
            </w:r>
          </w:p>
        </w:tc>
      </w:tr>
    </w:tbl>
    <w:p w:rsidR="0052042B" w:rsidRPr="001778AD" w:rsidRDefault="0052042B"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9" w:name="_Toc463090744"/>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9"/>
    </w:p>
    <w:p w:rsidR="00F32DD9" w:rsidRDefault="00C93493" w:rsidP="00F32DD9">
      <w:pPr>
        <w:jc w:val="center"/>
        <w:rPr>
          <w:noProof/>
        </w:rPr>
      </w:pPr>
      <w:r>
        <w:rPr>
          <w:noProof/>
        </w:rPr>
        <w:drawing>
          <wp:inline distT="0" distB="0" distL="0" distR="0" wp14:anchorId="391F834D" wp14:editId="694C1078">
            <wp:extent cx="5932967" cy="2707758"/>
            <wp:effectExtent l="0" t="0" r="1079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0" w:name="_Toc463090745"/>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0"/>
    </w:p>
    <w:p w:rsidR="00F32DD9" w:rsidRPr="00606126" w:rsidRDefault="00C93493" w:rsidP="00F32DD9">
      <w:pPr>
        <w:jc w:val="center"/>
        <w:rPr>
          <w:rFonts w:cs="Arial"/>
          <w:b/>
          <w:sz w:val="20"/>
        </w:rPr>
      </w:pPr>
      <w:r>
        <w:rPr>
          <w:noProof/>
        </w:rPr>
        <w:drawing>
          <wp:inline distT="0" distB="0" distL="0" distR="0" wp14:anchorId="75D14F31" wp14:editId="6F6D3FA5">
            <wp:extent cx="3962400" cy="1672856"/>
            <wp:effectExtent l="0" t="0" r="19050"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1" w:name="_Toc463090746"/>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1"/>
    </w:p>
    <w:p w:rsidR="00DE106E" w:rsidRDefault="00C93493" w:rsidP="008A782A">
      <w:pPr>
        <w:jc w:val="center"/>
        <w:rPr>
          <w:rFonts w:cs="Arial"/>
          <w:sz w:val="20"/>
        </w:rPr>
      </w:pPr>
      <w:r>
        <w:rPr>
          <w:noProof/>
        </w:rPr>
        <w:drawing>
          <wp:inline distT="0" distB="0" distL="0" distR="0" wp14:anchorId="1122F962" wp14:editId="14552E0A">
            <wp:extent cx="4635795" cy="2417135"/>
            <wp:effectExtent l="0" t="0" r="12700" b="215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Default="00F32DD9" w:rsidP="008A782A">
      <w:pPr>
        <w:jc w:val="center"/>
        <w:rPr>
          <w:rFonts w:cs="Arial"/>
          <w:sz w:val="20"/>
        </w:rPr>
      </w:pPr>
    </w:p>
    <w:p w:rsidR="00F32DD9" w:rsidRPr="008A782A" w:rsidRDefault="00F32DD9" w:rsidP="008A782A">
      <w:pPr>
        <w:pStyle w:val="2"/>
        <w:rPr>
          <w:rFonts w:ascii="Arial" w:hAnsi="Arial" w:cs="Arial"/>
          <w:sz w:val="20"/>
          <w:szCs w:val="20"/>
        </w:rPr>
      </w:pPr>
      <w:bookmarkStart w:id="12" w:name="_Toc463090747"/>
      <w:r w:rsidRPr="008A782A">
        <w:rPr>
          <w:rFonts w:ascii="Arial" w:hAnsi="Arial" w:cs="Arial"/>
          <w:sz w:val="20"/>
          <w:szCs w:val="20"/>
        </w:rPr>
        <w:t>Диаграмма 5. Средняя удельная цена предложения за 1 кв. м. по районам в г. Владивостоке, руб./кв.м.</w:t>
      </w:r>
      <w:bookmarkEnd w:id="12"/>
    </w:p>
    <w:p w:rsidR="00F32DD9" w:rsidRDefault="00F32DD9" w:rsidP="00F32DD9">
      <w:pPr>
        <w:rPr>
          <w:rFonts w:cs="Arial"/>
          <w:sz w:val="20"/>
        </w:rPr>
      </w:pPr>
    </w:p>
    <w:p w:rsidR="00DE106E" w:rsidRDefault="00C93493" w:rsidP="00F32DD9">
      <w:pPr>
        <w:rPr>
          <w:rFonts w:cs="Arial"/>
          <w:sz w:val="20"/>
        </w:rPr>
      </w:pPr>
      <w:r>
        <w:rPr>
          <w:noProof/>
        </w:rPr>
        <w:drawing>
          <wp:inline distT="0" distB="0" distL="0" distR="0" wp14:anchorId="787C3850" wp14:editId="76EC2B18">
            <wp:extent cx="9080205" cy="4905154"/>
            <wp:effectExtent l="0" t="0" r="26035"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6E" w:rsidRDefault="00DE106E" w:rsidP="00F32DD9">
      <w:pPr>
        <w:rPr>
          <w:rFonts w:cs="Arial"/>
          <w:sz w:val="20"/>
        </w:rPr>
      </w:pP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3" w:name="_Toc463090748"/>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3"/>
    </w:p>
    <w:tbl>
      <w:tblPr>
        <w:tblW w:w="141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50"/>
        <w:gridCol w:w="1075"/>
        <w:gridCol w:w="1051"/>
        <w:gridCol w:w="993"/>
        <w:gridCol w:w="1562"/>
        <w:gridCol w:w="1560"/>
        <w:gridCol w:w="1550"/>
        <w:gridCol w:w="1122"/>
        <w:gridCol w:w="1290"/>
        <w:gridCol w:w="995"/>
      </w:tblGrid>
      <w:tr w:rsidR="00710B0C" w:rsidRPr="001E2BC4" w:rsidTr="00C93493">
        <w:trPr>
          <w:trHeight w:val="170"/>
          <w:jc w:val="center"/>
        </w:trPr>
        <w:tc>
          <w:tcPr>
            <w:tcW w:w="2142" w:type="dxa"/>
            <w:shd w:val="clear" w:color="auto" w:fill="auto"/>
            <w:noWrap/>
            <w:vAlign w:val="bottom"/>
            <w:hideMark/>
          </w:tcPr>
          <w:p w:rsidR="00710B0C" w:rsidRPr="001E2BC4" w:rsidRDefault="00710B0C" w:rsidP="00710B0C">
            <w:pPr>
              <w:rPr>
                <w:rFonts w:cs="Arial"/>
                <w:color w:val="000000"/>
                <w:sz w:val="18"/>
                <w:szCs w:val="18"/>
              </w:rPr>
            </w:pPr>
          </w:p>
        </w:tc>
        <w:tc>
          <w:tcPr>
            <w:tcW w:w="850" w:type="dxa"/>
            <w:shd w:val="clear" w:color="auto" w:fill="auto"/>
            <w:noWrap/>
            <w:vAlign w:val="bottom"/>
            <w:hideMark/>
          </w:tcPr>
          <w:p w:rsidR="00710B0C" w:rsidRPr="001E2BC4" w:rsidRDefault="00710B0C" w:rsidP="00710B0C">
            <w:pPr>
              <w:rPr>
                <w:rFonts w:cs="Arial"/>
                <w:color w:val="000000"/>
                <w:sz w:val="18"/>
                <w:szCs w:val="18"/>
              </w:rPr>
            </w:pPr>
          </w:p>
        </w:tc>
        <w:tc>
          <w:tcPr>
            <w:tcW w:w="1075" w:type="dxa"/>
            <w:shd w:val="clear" w:color="auto" w:fill="auto"/>
            <w:noWrap/>
            <w:vAlign w:val="center"/>
            <w:hideMark/>
          </w:tcPr>
          <w:p w:rsidR="00710B0C" w:rsidRPr="001E2BC4" w:rsidRDefault="00C93493" w:rsidP="00710B0C">
            <w:pPr>
              <w:jc w:val="center"/>
              <w:rPr>
                <w:rFonts w:cs="Arial"/>
                <w:b/>
                <w:bCs/>
                <w:color w:val="000000"/>
                <w:sz w:val="18"/>
                <w:szCs w:val="18"/>
              </w:rPr>
            </w:pPr>
            <w:r>
              <w:rPr>
                <w:rFonts w:cs="Arial"/>
                <w:b/>
                <w:bCs/>
                <w:color w:val="000000"/>
                <w:sz w:val="18"/>
                <w:szCs w:val="18"/>
              </w:rPr>
              <w:t>сен</w:t>
            </w:r>
            <w:r w:rsidR="00710B0C" w:rsidRPr="001E2BC4">
              <w:rPr>
                <w:rFonts w:cs="Arial"/>
                <w:b/>
                <w:bCs/>
                <w:color w:val="000000"/>
                <w:sz w:val="18"/>
                <w:szCs w:val="18"/>
              </w:rPr>
              <w:t>.16</w:t>
            </w:r>
          </w:p>
        </w:tc>
        <w:tc>
          <w:tcPr>
            <w:tcW w:w="1051"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993"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1562"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1560"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1550"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1122" w:type="dxa"/>
            <w:shd w:val="clear" w:color="auto" w:fill="auto"/>
            <w:noWrap/>
            <w:vAlign w:val="center"/>
            <w:hideMark/>
          </w:tcPr>
          <w:p w:rsidR="00710B0C" w:rsidRPr="001E2BC4" w:rsidRDefault="00710B0C" w:rsidP="00710B0C">
            <w:pPr>
              <w:jc w:val="center"/>
              <w:rPr>
                <w:rFonts w:cs="Arial"/>
                <w:color w:val="000000"/>
                <w:sz w:val="18"/>
                <w:szCs w:val="18"/>
              </w:rPr>
            </w:pPr>
            <w:r w:rsidRPr="001E2BC4">
              <w:rPr>
                <w:rFonts w:cs="Arial"/>
                <w:color w:val="000000"/>
                <w:sz w:val="18"/>
                <w:szCs w:val="18"/>
              </w:rPr>
              <w:t> </w:t>
            </w:r>
          </w:p>
        </w:tc>
        <w:tc>
          <w:tcPr>
            <w:tcW w:w="1290" w:type="dxa"/>
            <w:shd w:val="clear" w:color="auto" w:fill="auto"/>
            <w:noWrap/>
            <w:vAlign w:val="center"/>
            <w:hideMark/>
          </w:tcPr>
          <w:p w:rsidR="00710B0C" w:rsidRPr="001E2BC4" w:rsidRDefault="00C93493" w:rsidP="00800B47">
            <w:pPr>
              <w:jc w:val="center"/>
              <w:rPr>
                <w:rFonts w:cs="Arial"/>
                <w:b/>
                <w:bCs/>
                <w:color w:val="000000"/>
                <w:sz w:val="18"/>
                <w:szCs w:val="18"/>
              </w:rPr>
            </w:pPr>
            <w:r>
              <w:rPr>
                <w:rFonts w:cs="Arial"/>
                <w:b/>
                <w:bCs/>
                <w:color w:val="000000"/>
                <w:sz w:val="18"/>
                <w:szCs w:val="18"/>
              </w:rPr>
              <w:t>авг</w:t>
            </w:r>
            <w:r w:rsidR="00710B0C" w:rsidRPr="001E2BC4">
              <w:rPr>
                <w:rFonts w:cs="Arial"/>
                <w:b/>
                <w:bCs/>
                <w:color w:val="000000"/>
                <w:sz w:val="18"/>
                <w:szCs w:val="18"/>
              </w:rPr>
              <w:t>.16</w:t>
            </w:r>
          </w:p>
        </w:tc>
        <w:tc>
          <w:tcPr>
            <w:tcW w:w="995" w:type="dxa"/>
            <w:shd w:val="clear" w:color="auto" w:fill="auto"/>
            <w:noWrap/>
            <w:vAlign w:val="bottom"/>
            <w:hideMark/>
          </w:tcPr>
          <w:p w:rsidR="00710B0C" w:rsidRPr="001E2BC4" w:rsidRDefault="00710B0C" w:rsidP="00710B0C">
            <w:pPr>
              <w:rPr>
                <w:rFonts w:cs="Arial"/>
                <w:color w:val="000000"/>
                <w:sz w:val="18"/>
                <w:szCs w:val="18"/>
              </w:rPr>
            </w:pPr>
          </w:p>
        </w:tc>
      </w:tr>
      <w:tr w:rsidR="00710B0C" w:rsidRPr="001E2BC4" w:rsidTr="00C93493">
        <w:trPr>
          <w:trHeight w:val="170"/>
          <w:jc w:val="center"/>
        </w:trPr>
        <w:tc>
          <w:tcPr>
            <w:tcW w:w="2142"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Районы города</w:t>
            </w:r>
          </w:p>
        </w:tc>
        <w:tc>
          <w:tcPr>
            <w:tcW w:w="850"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Мин</w:t>
            </w:r>
          </w:p>
        </w:tc>
        <w:tc>
          <w:tcPr>
            <w:tcW w:w="1075"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Средняя</w:t>
            </w:r>
          </w:p>
        </w:tc>
        <w:tc>
          <w:tcPr>
            <w:tcW w:w="1051"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Макс</w:t>
            </w:r>
          </w:p>
        </w:tc>
        <w:tc>
          <w:tcPr>
            <w:tcW w:w="993"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Штук</w:t>
            </w:r>
          </w:p>
        </w:tc>
        <w:tc>
          <w:tcPr>
            <w:tcW w:w="1562" w:type="dxa"/>
            <w:shd w:val="clear" w:color="DCE6F1" w:fill="DCE6F1"/>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Площадь, кв.м.</w:t>
            </w:r>
          </w:p>
        </w:tc>
        <w:tc>
          <w:tcPr>
            <w:tcW w:w="1560" w:type="dxa"/>
            <w:shd w:val="clear" w:color="DCE6F1" w:fill="DCE6F1"/>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 xml:space="preserve">Объем предложения </w:t>
            </w:r>
            <w:r w:rsidRPr="001E2BC4">
              <w:rPr>
                <w:rFonts w:cs="Arial"/>
                <w:b/>
                <w:bCs/>
                <w:color w:val="000000"/>
                <w:sz w:val="18"/>
                <w:szCs w:val="18"/>
              </w:rPr>
              <w:br/>
              <w:t>руб.</w:t>
            </w:r>
          </w:p>
        </w:tc>
        <w:tc>
          <w:tcPr>
            <w:tcW w:w="1550" w:type="dxa"/>
            <w:shd w:val="clear" w:color="DCE6F1" w:fill="DCE6F1"/>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Объем предложения %</w:t>
            </w:r>
          </w:p>
        </w:tc>
        <w:tc>
          <w:tcPr>
            <w:tcW w:w="1122" w:type="dxa"/>
            <w:shd w:val="clear" w:color="auto" w:fill="auto"/>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 xml:space="preserve">% </w:t>
            </w:r>
            <w:r w:rsidRPr="001E2BC4">
              <w:rPr>
                <w:rStyle w:val="a6"/>
                <w:rFonts w:cs="Arial"/>
                <w:b/>
                <w:bCs/>
                <w:color w:val="000000"/>
                <w:sz w:val="18"/>
                <w:szCs w:val="18"/>
              </w:rPr>
              <w:footnoteReference w:id="2"/>
            </w:r>
          </w:p>
        </w:tc>
        <w:tc>
          <w:tcPr>
            <w:tcW w:w="1290" w:type="dxa"/>
            <w:shd w:val="clear" w:color="auto" w:fill="auto"/>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Средняя</w:t>
            </w:r>
          </w:p>
        </w:tc>
        <w:tc>
          <w:tcPr>
            <w:tcW w:w="995" w:type="dxa"/>
            <w:shd w:val="clear" w:color="auto" w:fill="auto"/>
            <w:noWrap/>
            <w:vAlign w:val="center"/>
            <w:hideMark/>
          </w:tcPr>
          <w:p w:rsidR="00710B0C" w:rsidRPr="001E2BC4" w:rsidRDefault="00710B0C" w:rsidP="00710B0C">
            <w:pPr>
              <w:jc w:val="center"/>
              <w:rPr>
                <w:rFonts w:cs="Arial"/>
                <w:b/>
                <w:bCs/>
                <w:color w:val="000000"/>
                <w:sz w:val="18"/>
                <w:szCs w:val="18"/>
              </w:rPr>
            </w:pPr>
            <w:r w:rsidRPr="001E2BC4">
              <w:rPr>
                <w:rFonts w:cs="Arial"/>
                <w:b/>
                <w:bCs/>
                <w:color w:val="000000"/>
                <w:sz w:val="18"/>
                <w:szCs w:val="18"/>
              </w:rPr>
              <w:t>% изм.</w:t>
            </w:r>
          </w:p>
        </w:tc>
      </w:tr>
      <w:tr w:rsidR="00C93493" w:rsidRPr="001E2BC4" w:rsidTr="00C93493">
        <w:trPr>
          <w:trHeight w:val="170"/>
          <w:jc w:val="center"/>
        </w:trPr>
        <w:tc>
          <w:tcPr>
            <w:tcW w:w="2142" w:type="dxa"/>
            <w:shd w:val="clear" w:color="auto" w:fill="auto"/>
            <w:noWrap/>
            <w:vAlign w:val="center"/>
            <w:hideMark/>
          </w:tcPr>
          <w:p w:rsidR="00C93493" w:rsidRPr="001E2BC4" w:rsidRDefault="00C93493" w:rsidP="00CB0103">
            <w:pPr>
              <w:rPr>
                <w:rFonts w:cs="Arial"/>
                <w:b/>
                <w:bCs/>
                <w:color w:val="000000"/>
                <w:sz w:val="18"/>
                <w:szCs w:val="18"/>
              </w:rPr>
            </w:pPr>
            <w:r w:rsidRPr="001E2BC4">
              <w:rPr>
                <w:rFonts w:cs="Arial"/>
                <w:b/>
                <w:bCs/>
                <w:color w:val="000000"/>
                <w:sz w:val="18"/>
                <w:szCs w:val="18"/>
              </w:rPr>
              <w:t>64, 71 микрорайоны</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14 870</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85 526</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129 167</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507</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28 797</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2 386 903 589</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7,38%</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-10,74%</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84 135</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1,65%</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Баляева</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52 109</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93 181</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142 861</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359</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13 554</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1 199 781 693</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3,71%</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-2,75%</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90 812</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2,61%</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БАМ</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36 429</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97 425</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128 571</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240</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11 393</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1 094 013 999</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3,38%</w:t>
            </w:r>
          </w:p>
        </w:tc>
        <w:tc>
          <w:tcPr>
            <w:tcW w:w="1122" w:type="dxa"/>
            <w:shd w:val="clear" w:color="000000" w:fill="C6EFCE"/>
            <w:noWrap/>
            <w:vAlign w:val="center"/>
            <w:hideMark/>
          </w:tcPr>
          <w:p w:rsidR="00C93493" w:rsidRPr="00C93493" w:rsidRDefault="00C93493">
            <w:pPr>
              <w:jc w:val="center"/>
              <w:rPr>
                <w:rFonts w:cs="Arial"/>
                <w:color w:val="006100"/>
                <w:sz w:val="20"/>
              </w:rPr>
            </w:pPr>
            <w:r w:rsidRPr="00C93493">
              <w:rPr>
                <w:rFonts w:cs="Arial"/>
                <w:color w:val="006100"/>
                <w:sz w:val="20"/>
              </w:rPr>
              <w:t>1,68%</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95 707</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1,79%</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Борисенко</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31 707</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85 614</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132 143</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336</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14 822</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1 222 002 999</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3,78%</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-10,65%</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85 016</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0,70%</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Весенняя</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42 105</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65 382</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87 879</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218</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14 350 000</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0,04%</w:t>
            </w:r>
          </w:p>
        </w:tc>
        <w:tc>
          <w:tcPr>
            <w:tcW w:w="1122" w:type="dxa"/>
            <w:shd w:val="clear" w:color="000000" w:fill="C6EFCE"/>
            <w:noWrap/>
            <w:vAlign w:val="center"/>
            <w:hideMark/>
          </w:tcPr>
          <w:p w:rsidR="00C93493" w:rsidRPr="00C93493" w:rsidRDefault="00C93493">
            <w:pPr>
              <w:jc w:val="center"/>
              <w:rPr>
                <w:rFonts w:cs="Arial"/>
                <w:color w:val="006100"/>
                <w:sz w:val="20"/>
              </w:rPr>
            </w:pPr>
            <w:r w:rsidRPr="00C93493">
              <w:rPr>
                <w:rFonts w:cs="Arial"/>
                <w:color w:val="006100"/>
                <w:sz w:val="20"/>
              </w:rPr>
              <w:t>2,77%</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71 830</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-8,98%</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Вторая речка</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36 949</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98 475</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211 739</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745</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38 177</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3 666 539 752</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11,34%</w:t>
            </w:r>
          </w:p>
        </w:tc>
        <w:tc>
          <w:tcPr>
            <w:tcW w:w="1122" w:type="dxa"/>
            <w:shd w:val="clear" w:color="000000" w:fill="C6EFCE"/>
            <w:noWrap/>
            <w:vAlign w:val="center"/>
            <w:hideMark/>
          </w:tcPr>
          <w:p w:rsidR="00C93493" w:rsidRPr="00C93493" w:rsidRDefault="00C93493">
            <w:pPr>
              <w:jc w:val="center"/>
              <w:rPr>
                <w:rFonts w:cs="Arial"/>
                <w:color w:val="006100"/>
                <w:sz w:val="20"/>
              </w:rPr>
            </w:pPr>
            <w:r w:rsidRPr="00C93493">
              <w:rPr>
                <w:rFonts w:cs="Arial"/>
                <w:color w:val="006100"/>
                <w:sz w:val="20"/>
              </w:rPr>
              <w:t>2,77%</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98 228</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0,25%</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Гайдамак</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68 421</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91 411</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129 224</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60</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3 547</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322 039 996</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1,00%</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-4,60%</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95 929</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-4,71%</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Горностай</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64 286</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73 405</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90 000</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194</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14 300 000</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0,04%</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-23,39%</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71 642</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2,46%</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Заря</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48 800</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79 205</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127 083</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31</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2 077</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148 540 000</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0,46%</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-17,34%</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86 109</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-8,02%</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Луговая</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54 167</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90 282</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184 932</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193</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10 095</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898 879 560</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2,78%</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-5,78%</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88 210</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2,35%</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Некрасовская</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47 222</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111 709</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222 292</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203</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9 211</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1 030 358 997</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3,19%</w:t>
            </w:r>
          </w:p>
        </w:tc>
        <w:tc>
          <w:tcPr>
            <w:tcW w:w="1122" w:type="dxa"/>
            <w:shd w:val="clear" w:color="000000" w:fill="C6EFCE"/>
            <w:noWrap/>
            <w:vAlign w:val="center"/>
            <w:hideMark/>
          </w:tcPr>
          <w:p w:rsidR="00C93493" w:rsidRPr="00C93493" w:rsidRDefault="00C93493">
            <w:pPr>
              <w:jc w:val="center"/>
              <w:rPr>
                <w:rFonts w:cs="Arial"/>
                <w:color w:val="006100"/>
                <w:sz w:val="20"/>
              </w:rPr>
            </w:pPr>
            <w:r w:rsidRPr="00C93493">
              <w:rPr>
                <w:rFonts w:cs="Arial"/>
                <w:color w:val="006100"/>
                <w:sz w:val="20"/>
              </w:rPr>
              <w:t>16,59%</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111 183</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0,47%</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о. Попова</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21 154</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30 463</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35 556</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8</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365</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10 970 000</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0,03%</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-68,21%</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28 894</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5,43%</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о. Русский</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25 532</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60 773</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100 806</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49</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2 543</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154 958 998</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0,48%</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-36,57%</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61 410</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-1,04%</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Океанская</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26 250</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84 583</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191 555</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107</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6 833</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595 802 500</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1,84%</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-11,72%</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84 903</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-0,38%</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Патрокл</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66 667</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88 707</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130 000</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30</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1 866</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164 979 999</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0,51%</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-7,42%</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86 475</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2,58%</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Первая речка</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45 133</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116 616</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238 095</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324</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17 892</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2 122 680 003</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6,57%</w:t>
            </w:r>
          </w:p>
        </w:tc>
        <w:tc>
          <w:tcPr>
            <w:tcW w:w="1122" w:type="dxa"/>
            <w:shd w:val="clear" w:color="000000" w:fill="C6EFCE"/>
            <w:noWrap/>
            <w:vAlign w:val="center"/>
            <w:hideMark/>
          </w:tcPr>
          <w:p w:rsidR="00C93493" w:rsidRPr="00C93493" w:rsidRDefault="00C93493">
            <w:pPr>
              <w:jc w:val="center"/>
              <w:rPr>
                <w:rFonts w:cs="Arial"/>
                <w:color w:val="006100"/>
                <w:sz w:val="20"/>
              </w:rPr>
            </w:pPr>
            <w:r w:rsidRPr="00C93493">
              <w:rPr>
                <w:rFonts w:cs="Arial"/>
                <w:color w:val="006100"/>
                <w:sz w:val="20"/>
              </w:rPr>
              <w:t>21,71%</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115 387</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1,07%</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Пригород</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30 000</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77 632</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104 762</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43</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1 943</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148 005 001</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0,46%</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-18,98%</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75 438</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2,91%</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Садгород</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47 674</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75 429</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146 575</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58</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3 761</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287 525 599</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0,89%</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-21,28%</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78 615</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-4,05%</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Седанка</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47 368</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97 080</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152 778</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68</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4 932</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482 913 995</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1,49%</w:t>
            </w:r>
          </w:p>
        </w:tc>
        <w:tc>
          <w:tcPr>
            <w:tcW w:w="1122" w:type="dxa"/>
            <w:shd w:val="clear" w:color="000000" w:fill="C6EFCE"/>
            <w:noWrap/>
            <w:vAlign w:val="center"/>
            <w:hideMark/>
          </w:tcPr>
          <w:p w:rsidR="00C93493" w:rsidRPr="00C93493" w:rsidRDefault="00C93493">
            <w:pPr>
              <w:jc w:val="center"/>
              <w:rPr>
                <w:rFonts w:cs="Arial"/>
                <w:color w:val="006100"/>
                <w:sz w:val="20"/>
              </w:rPr>
            </w:pPr>
            <w:r w:rsidRPr="00C93493">
              <w:rPr>
                <w:rFonts w:cs="Arial"/>
                <w:color w:val="006100"/>
                <w:sz w:val="20"/>
              </w:rPr>
              <w:t>1,32%</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92 842</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4,57%</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Снеговая</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19 178</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78 908</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118 182</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61</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2 352</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178 070 000</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0,55%</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-17,65%</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79 750</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-1,06%</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Снеговая падь</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71 163</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91 415</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137 736</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143</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8 913</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800 354 000</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2,48%</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-4,59%</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89 197</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2,49%</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Столетие</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53 191</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100 723</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163 000</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454</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19 762</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1 935 163 180</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5,99%</w:t>
            </w:r>
          </w:p>
        </w:tc>
        <w:tc>
          <w:tcPr>
            <w:tcW w:w="1122" w:type="dxa"/>
            <w:shd w:val="clear" w:color="000000" w:fill="C6EFCE"/>
            <w:noWrap/>
            <w:vAlign w:val="center"/>
            <w:hideMark/>
          </w:tcPr>
          <w:p w:rsidR="00C93493" w:rsidRPr="00C93493" w:rsidRDefault="00C93493">
            <w:pPr>
              <w:jc w:val="center"/>
              <w:rPr>
                <w:rFonts w:cs="Arial"/>
                <w:color w:val="006100"/>
                <w:sz w:val="20"/>
              </w:rPr>
            </w:pPr>
            <w:r w:rsidRPr="00C93493">
              <w:rPr>
                <w:rFonts w:cs="Arial"/>
                <w:color w:val="006100"/>
                <w:sz w:val="20"/>
              </w:rPr>
              <w:t>5,12%</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99 720</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1,01%</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Тихая</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60 185</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85 047</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137 500</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255</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10 781</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890 960 999</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2,76%</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-11,24%</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86 179</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-1,31%</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Толстого (Буссе)</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57 353</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100 020</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151 800</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86</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4 945</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482 633 001</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1,49%</w:t>
            </w:r>
          </w:p>
        </w:tc>
        <w:tc>
          <w:tcPr>
            <w:tcW w:w="1122" w:type="dxa"/>
            <w:shd w:val="clear" w:color="000000" w:fill="C6EFCE"/>
            <w:noWrap/>
            <w:vAlign w:val="center"/>
            <w:hideMark/>
          </w:tcPr>
          <w:p w:rsidR="00C93493" w:rsidRPr="00C93493" w:rsidRDefault="00C93493">
            <w:pPr>
              <w:jc w:val="center"/>
              <w:rPr>
                <w:rFonts w:cs="Arial"/>
                <w:color w:val="006100"/>
                <w:sz w:val="20"/>
              </w:rPr>
            </w:pPr>
            <w:r w:rsidRPr="00C93493">
              <w:rPr>
                <w:rFonts w:cs="Arial"/>
                <w:color w:val="006100"/>
                <w:sz w:val="20"/>
              </w:rPr>
              <w:t>4,39%</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100 959</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-0,93%</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Третья рабочая</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33 871</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99 913</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173 684</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379</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19 182</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1 912 275 267</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5,91%</w:t>
            </w:r>
          </w:p>
        </w:tc>
        <w:tc>
          <w:tcPr>
            <w:tcW w:w="1122" w:type="dxa"/>
            <w:shd w:val="clear" w:color="000000" w:fill="C6EFCE"/>
            <w:noWrap/>
            <w:vAlign w:val="center"/>
            <w:hideMark/>
          </w:tcPr>
          <w:p w:rsidR="00C93493" w:rsidRPr="00C93493" w:rsidRDefault="00C93493">
            <w:pPr>
              <w:jc w:val="center"/>
              <w:rPr>
                <w:rFonts w:cs="Arial"/>
                <w:color w:val="006100"/>
                <w:sz w:val="20"/>
              </w:rPr>
            </w:pPr>
            <w:r w:rsidRPr="00C93493">
              <w:rPr>
                <w:rFonts w:cs="Arial"/>
                <w:color w:val="006100"/>
                <w:sz w:val="20"/>
              </w:rPr>
              <w:t>4,27%</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100 205</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-0,29%</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Трудовая</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22 414</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86 800</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127 907</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129</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5 996</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506 779 000</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1,57%</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-9,41%</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86 106</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0,81%</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Трудовое</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12 121</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76 674</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106 667</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147</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6 528</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486 304 888</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1,50%</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-19,98%</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77 241</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-0,73%</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Угольная</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58 511</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81 068</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97 059</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9</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407</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32 300 000</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0,10%</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-15,39%</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81 547</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-0,59%</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Фадеева</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25 000</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83 519</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114 516</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53</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1 937</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153 413 999</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0,47%</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-12,84%</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81 270</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2,77%</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Центр</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45 000</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116 996</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360 000</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451</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30 973</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3 756 342 814</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11,62%</w:t>
            </w:r>
          </w:p>
        </w:tc>
        <w:tc>
          <w:tcPr>
            <w:tcW w:w="1122" w:type="dxa"/>
            <w:shd w:val="clear" w:color="000000" w:fill="C6EFCE"/>
            <w:noWrap/>
            <w:vAlign w:val="center"/>
            <w:hideMark/>
          </w:tcPr>
          <w:p w:rsidR="00C93493" w:rsidRPr="00C93493" w:rsidRDefault="00C93493">
            <w:pPr>
              <w:jc w:val="center"/>
              <w:rPr>
                <w:rFonts w:cs="Arial"/>
                <w:color w:val="006100"/>
                <w:sz w:val="20"/>
              </w:rPr>
            </w:pPr>
            <w:r w:rsidRPr="00C93493">
              <w:rPr>
                <w:rFonts w:cs="Arial"/>
                <w:color w:val="006100"/>
                <w:sz w:val="20"/>
              </w:rPr>
              <w:t>22,10%</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116 015</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0,85%</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Чуркин</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20 968</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89 946</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162 500</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712</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31 348</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2 725 578 768</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8,43%</w:t>
            </w:r>
          </w:p>
        </w:tc>
        <w:tc>
          <w:tcPr>
            <w:tcW w:w="1122" w:type="dxa"/>
            <w:shd w:val="clear" w:color="000000" w:fill="FFC7CE"/>
            <w:noWrap/>
            <w:vAlign w:val="center"/>
            <w:hideMark/>
          </w:tcPr>
          <w:p w:rsidR="00C93493" w:rsidRPr="00C93493" w:rsidRDefault="00C93493">
            <w:pPr>
              <w:jc w:val="center"/>
              <w:rPr>
                <w:rFonts w:cs="Arial"/>
                <w:color w:val="000000"/>
                <w:sz w:val="20"/>
              </w:rPr>
            </w:pPr>
            <w:r w:rsidRPr="00C93493">
              <w:rPr>
                <w:rFonts w:cs="Arial"/>
                <w:color w:val="000000"/>
                <w:sz w:val="20"/>
              </w:rPr>
              <w:t>-6,13%</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89 300</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0,72%</w:t>
            </w:r>
          </w:p>
        </w:tc>
      </w:tr>
      <w:tr w:rsidR="00C93493" w:rsidRPr="001E2BC4" w:rsidTr="00C93493">
        <w:trPr>
          <w:trHeight w:val="170"/>
          <w:jc w:val="center"/>
        </w:trPr>
        <w:tc>
          <w:tcPr>
            <w:tcW w:w="2142" w:type="dxa"/>
            <w:shd w:val="clear" w:color="auto" w:fill="auto"/>
            <w:noWrap/>
            <w:vAlign w:val="bottom"/>
            <w:hideMark/>
          </w:tcPr>
          <w:p w:rsidR="00C93493" w:rsidRPr="001E2BC4" w:rsidRDefault="00C93493" w:rsidP="008C6A35">
            <w:pPr>
              <w:ind w:firstLineChars="100" w:firstLine="181"/>
              <w:rPr>
                <w:rFonts w:cs="Arial"/>
                <w:b/>
                <w:bCs/>
                <w:color w:val="000000"/>
                <w:sz w:val="18"/>
                <w:szCs w:val="18"/>
              </w:rPr>
            </w:pPr>
            <w:r w:rsidRPr="001E2BC4">
              <w:rPr>
                <w:rFonts w:cs="Arial"/>
                <w:b/>
                <w:bCs/>
                <w:color w:val="000000"/>
                <w:sz w:val="18"/>
                <w:szCs w:val="18"/>
              </w:rPr>
              <w:t>Эгершельд</w:t>
            </w:r>
          </w:p>
        </w:tc>
        <w:tc>
          <w:tcPr>
            <w:tcW w:w="8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36 869</w:t>
            </w:r>
          </w:p>
        </w:tc>
        <w:tc>
          <w:tcPr>
            <w:tcW w:w="1075" w:type="dxa"/>
            <w:shd w:val="clear" w:color="000000" w:fill="D8E4BC"/>
            <w:noWrap/>
            <w:vAlign w:val="center"/>
            <w:hideMark/>
          </w:tcPr>
          <w:p w:rsidR="00C93493" w:rsidRPr="00C93493" w:rsidRDefault="00C93493">
            <w:pPr>
              <w:jc w:val="center"/>
              <w:rPr>
                <w:rFonts w:cs="Arial"/>
                <w:b/>
                <w:bCs/>
                <w:color w:val="000000"/>
                <w:sz w:val="20"/>
              </w:rPr>
            </w:pPr>
            <w:r w:rsidRPr="00C93493">
              <w:rPr>
                <w:rFonts w:cs="Arial"/>
                <w:b/>
                <w:bCs/>
                <w:color w:val="000000"/>
                <w:sz w:val="20"/>
              </w:rPr>
              <w:t>108 463</w:t>
            </w:r>
          </w:p>
        </w:tc>
        <w:tc>
          <w:tcPr>
            <w:tcW w:w="1051"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228 571</w:t>
            </w:r>
          </w:p>
        </w:tc>
        <w:tc>
          <w:tcPr>
            <w:tcW w:w="993"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361</w:t>
            </w:r>
          </w:p>
        </w:tc>
        <w:tc>
          <w:tcPr>
            <w:tcW w:w="1562"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22 025</w:t>
            </w:r>
          </w:p>
        </w:tc>
        <w:tc>
          <w:tcPr>
            <w:tcW w:w="156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2 503 729 626</w:t>
            </w:r>
          </w:p>
        </w:tc>
        <w:tc>
          <w:tcPr>
            <w:tcW w:w="1550" w:type="dxa"/>
            <w:shd w:val="clear" w:color="auto" w:fill="auto"/>
            <w:noWrap/>
            <w:vAlign w:val="center"/>
            <w:hideMark/>
          </w:tcPr>
          <w:p w:rsidR="00C93493" w:rsidRPr="00C93493" w:rsidRDefault="00C93493">
            <w:pPr>
              <w:jc w:val="center"/>
              <w:rPr>
                <w:rFonts w:cs="Arial"/>
                <w:color w:val="000000"/>
                <w:sz w:val="20"/>
              </w:rPr>
            </w:pPr>
            <w:r w:rsidRPr="00C93493">
              <w:rPr>
                <w:rFonts w:cs="Arial"/>
                <w:color w:val="000000"/>
                <w:sz w:val="20"/>
              </w:rPr>
              <w:t>7,74%</w:t>
            </w:r>
          </w:p>
        </w:tc>
        <w:tc>
          <w:tcPr>
            <w:tcW w:w="1122" w:type="dxa"/>
            <w:shd w:val="clear" w:color="000000" w:fill="C6EFCE"/>
            <w:noWrap/>
            <w:vAlign w:val="center"/>
            <w:hideMark/>
          </w:tcPr>
          <w:p w:rsidR="00C93493" w:rsidRPr="00C93493" w:rsidRDefault="00C93493">
            <w:pPr>
              <w:jc w:val="center"/>
              <w:rPr>
                <w:rFonts w:cs="Arial"/>
                <w:color w:val="006100"/>
                <w:sz w:val="20"/>
              </w:rPr>
            </w:pPr>
            <w:r w:rsidRPr="00C93493">
              <w:rPr>
                <w:rFonts w:cs="Arial"/>
                <w:color w:val="006100"/>
                <w:sz w:val="20"/>
              </w:rPr>
              <w:t>13,20%</w:t>
            </w:r>
          </w:p>
        </w:tc>
        <w:tc>
          <w:tcPr>
            <w:tcW w:w="1290" w:type="dxa"/>
            <w:shd w:val="clear" w:color="auto" w:fill="auto"/>
            <w:noWrap/>
            <w:vAlign w:val="center"/>
            <w:hideMark/>
          </w:tcPr>
          <w:p w:rsidR="00C93493" w:rsidRPr="00C93493" w:rsidRDefault="00C93493">
            <w:pPr>
              <w:jc w:val="center"/>
              <w:rPr>
                <w:rFonts w:cs="Arial"/>
                <w:b/>
                <w:bCs/>
                <w:color w:val="000000"/>
                <w:sz w:val="20"/>
              </w:rPr>
            </w:pPr>
            <w:r w:rsidRPr="00C93493">
              <w:rPr>
                <w:rFonts w:cs="Arial"/>
                <w:b/>
                <w:bCs/>
                <w:color w:val="000000"/>
                <w:sz w:val="20"/>
              </w:rPr>
              <w:t>107 504</w:t>
            </w:r>
          </w:p>
        </w:tc>
        <w:tc>
          <w:tcPr>
            <w:tcW w:w="995" w:type="dxa"/>
            <w:shd w:val="clear" w:color="auto" w:fill="auto"/>
            <w:noWrap/>
            <w:vAlign w:val="bottom"/>
            <w:hideMark/>
          </w:tcPr>
          <w:p w:rsidR="00C93493" w:rsidRPr="00C93493" w:rsidRDefault="00C93493">
            <w:pPr>
              <w:jc w:val="right"/>
              <w:rPr>
                <w:rFonts w:cs="Arial"/>
                <w:color w:val="000000"/>
                <w:sz w:val="20"/>
              </w:rPr>
            </w:pPr>
            <w:r w:rsidRPr="00C93493">
              <w:rPr>
                <w:rFonts w:cs="Arial"/>
                <w:color w:val="000000"/>
                <w:sz w:val="20"/>
              </w:rPr>
              <w:t>0,89%</w:t>
            </w:r>
          </w:p>
        </w:tc>
      </w:tr>
    </w:tbl>
    <w:p w:rsidR="00710B0C" w:rsidRDefault="00710B0C" w:rsidP="00DE106E">
      <w:r>
        <w:br w:type="page"/>
      </w:r>
    </w:p>
    <w:p w:rsidR="00CB4BB1" w:rsidRPr="008A782A" w:rsidRDefault="004215BB" w:rsidP="00CB4BB1">
      <w:pPr>
        <w:pStyle w:val="2"/>
        <w:rPr>
          <w:rFonts w:ascii="Arial" w:hAnsi="Arial" w:cs="Arial"/>
          <w:sz w:val="20"/>
          <w:szCs w:val="20"/>
        </w:rPr>
      </w:pPr>
      <w:bookmarkStart w:id="14" w:name="_Toc463090749"/>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4"/>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034"/>
        <w:gridCol w:w="1075"/>
        <w:gridCol w:w="1193"/>
        <w:gridCol w:w="1075"/>
        <w:gridCol w:w="960"/>
      </w:tblGrid>
      <w:tr w:rsidR="00C93493" w:rsidRPr="00C93493" w:rsidTr="00C93493">
        <w:trPr>
          <w:trHeight w:val="170"/>
          <w:jc w:val="center"/>
        </w:trPr>
        <w:tc>
          <w:tcPr>
            <w:tcW w:w="2425" w:type="dxa"/>
            <w:shd w:val="clear" w:color="auto" w:fill="auto"/>
            <w:noWrap/>
            <w:vAlign w:val="bottom"/>
            <w:hideMark/>
          </w:tcPr>
          <w:p w:rsidR="00C93493" w:rsidRPr="00C93493" w:rsidRDefault="00C93493" w:rsidP="00C93493">
            <w:pPr>
              <w:rPr>
                <w:rFonts w:cs="Arial"/>
                <w:color w:val="000000"/>
                <w:sz w:val="20"/>
              </w:rPr>
            </w:pP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 </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сен.16</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 </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авг.16</w:t>
            </w:r>
          </w:p>
        </w:tc>
        <w:tc>
          <w:tcPr>
            <w:tcW w:w="960" w:type="dxa"/>
            <w:shd w:val="clear" w:color="auto" w:fill="auto"/>
            <w:noWrap/>
            <w:vAlign w:val="bottom"/>
            <w:hideMark/>
          </w:tcPr>
          <w:p w:rsidR="00C93493" w:rsidRPr="00C93493" w:rsidRDefault="00C93493" w:rsidP="00C93493">
            <w:pPr>
              <w:rPr>
                <w:rFonts w:cs="Arial"/>
                <w:color w:val="000000"/>
                <w:sz w:val="20"/>
              </w:rPr>
            </w:pPr>
          </w:p>
        </w:tc>
      </w:tr>
      <w:tr w:rsidR="00C93493" w:rsidRPr="00C93493" w:rsidTr="00C93493">
        <w:trPr>
          <w:trHeight w:val="170"/>
          <w:jc w:val="center"/>
        </w:trPr>
        <w:tc>
          <w:tcPr>
            <w:tcW w:w="2425" w:type="dxa"/>
            <w:shd w:val="clear" w:color="DCE6F1" w:fill="DCE6F1"/>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Район</w:t>
            </w:r>
          </w:p>
        </w:tc>
        <w:tc>
          <w:tcPr>
            <w:tcW w:w="1034" w:type="dxa"/>
            <w:shd w:val="clear" w:color="DCE6F1" w:fill="DCE6F1"/>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Мин</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Средняя</w:t>
            </w:r>
          </w:p>
        </w:tc>
        <w:tc>
          <w:tcPr>
            <w:tcW w:w="1193" w:type="dxa"/>
            <w:shd w:val="clear" w:color="DCE6F1" w:fill="DCE6F1"/>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Макс</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Средняя</w:t>
            </w:r>
          </w:p>
        </w:tc>
        <w:tc>
          <w:tcPr>
            <w:tcW w:w="960"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 изм</w:t>
            </w:r>
            <w:r>
              <w:rPr>
                <w:rFonts w:cs="Arial"/>
                <w:color w:val="000000"/>
                <w:sz w:val="20"/>
              </w:rPr>
              <w:t>.</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r w:rsidRPr="00C93493">
              <w:rPr>
                <w:rFonts w:cs="Arial"/>
                <w:b/>
                <w:bCs/>
                <w:color w:val="000000"/>
                <w:sz w:val="20"/>
              </w:rPr>
              <w:t>64, 71 микрорайоны</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58 240</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73 704</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93 930</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67 839</w:t>
            </w:r>
          </w:p>
        </w:tc>
        <w:tc>
          <w:tcPr>
            <w:tcW w:w="960" w:type="dxa"/>
            <w:shd w:val="clear" w:color="auto" w:fill="auto"/>
            <w:noWrap/>
            <w:vAlign w:val="bottom"/>
            <w:hideMark/>
          </w:tcPr>
          <w:p w:rsidR="00C93493" w:rsidRPr="00C93493" w:rsidRDefault="00C93493" w:rsidP="00C93493">
            <w:pPr>
              <w:jc w:val="right"/>
              <w:rPr>
                <w:rFonts w:cs="Arial"/>
                <w:color w:val="000000"/>
                <w:sz w:val="20"/>
              </w:rPr>
            </w:pPr>
            <w:r w:rsidRPr="00C93493">
              <w:rPr>
                <w:rFonts w:cs="Arial"/>
                <w:color w:val="000000"/>
                <w:sz w:val="20"/>
              </w:rPr>
              <w:t>7,96%</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r w:rsidRPr="00C93493">
              <w:rPr>
                <w:rFonts w:cs="Arial"/>
                <w:b/>
                <w:bCs/>
                <w:color w:val="000000"/>
                <w:sz w:val="20"/>
              </w:rPr>
              <w:t>Баляева</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52 109</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61 653</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76 875</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64 280</w:t>
            </w:r>
          </w:p>
        </w:tc>
        <w:tc>
          <w:tcPr>
            <w:tcW w:w="960" w:type="dxa"/>
            <w:shd w:val="clear" w:color="auto" w:fill="auto"/>
            <w:noWrap/>
            <w:vAlign w:val="bottom"/>
            <w:hideMark/>
          </w:tcPr>
          <w:p w:rsidR="00C93493" w:rsidRPr="00C93493" w:rsidRDefault="00C93493" w:rsidP="00C93493">
            <w:pPr>
              <w:jc w:val="right"/>
              <w:rPr>
                <w:rFonts w:cs="Arial"/>
                <w:color w:val="000000"/>
                <w:sz w:val="20"/>
              </w:rPr>
            </w:pPr>
            <w:r w:rsidRPr="00C93493">
              <w:rPr>
                <w:rFonts w:cs="Arial"/>
                <w:color w:val="000000"/>
                <w:sz w:val="20"/>
              </w:rPr>
              <w:t>-4,26%</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r w:rsidRPr="00C93493">
              <w:rPr>
                <w:rFonts w:cs="Arial"/>
                <w:b/>
                <w:bCs/>
                <w:color w:val="000000"/>
                <w:sz w:val="20"/>
              </w:rPr>
              <w:t>Вторая речка</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51 771</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53 203</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54 521</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53 318</w:t>
            </w:r>
          </w:p>
        </w:tc>
        <w:tc>
          <w:tcPr>
            <w:tcW w:w="960" w:type="dxa"/>
            <w:shd w:val="clear" w:color="auto" w:fill="auto"/>
            <w:noWrap/>
            <w:vAlign w:val="bottom"/>
            <w:hideMark/>
          </w:tcPr>
          <w:p w:rsidR="00C93493" w:rsidRPr="00C93493" w:rsidRDefault="00C93493" w:rsidP="00C93493">
            <w:pPr>
              <w:jc w:val="right"/>
              <w:rPr>
                <w:rFonts w:cs="Arial"/>
                <w:color w:val="000000"/>
                <w:sz w:val="20"/>
              </w:rPr>
            </w:pPr>
            <w:r w:rsidRPr="00C93493">
              <w:rPr>
                <w:rFonts w:cs="Arial"/>
                <w:color w:val="000000"/>
                <w:sz w:val="20"/>
              </w:rPr>
              <w:t>-0,22%</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proofErr w:type="gramStart"/>
            <w:r w:rsidRPr="00C93493">
              <w:rPr>
                <w:rFonts w:cs="Arial"/>
                <w:b/>
                <w:bCs/>
                <w:color w:val="000000"/>
                <w:sz w:val="20"/>
              </w:rPr>
              <w:t>Ж</w:t>
            </w:r>
            <w:proofErr w:type="gramEnd"/>
            <w:r w:rsidRPr="00C93493">
              <w:rPr>
                <w:rFonts w:cs="Arial"/>
                <w:b/>
                <w:bCs/>
                <w:color w:val="000000"/>
                <w:sz w:val="20"/>
              </w:rPr>
              <w:t>/Д Вокзала</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 </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 </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 </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 </w:t>
            </w:r>
          </w:p>
        </w:tc>
        <w:tc>
          <w:tcPr>
            <w:tcW w:w="960" w:type="dxa"/>
            <w:shd w:val="clear" w:color="auto" w:fill="auto"/>
            <w:noWrap/>
            <w:vAlign w:val="bottom"/>
            <w:hideMark/>
          </w:tcPr>
          <w:p w:rsidR="00C93493" w:rsidRPr="00C93493" w:rsidRDefault="00C93493" w:rsidP="00C93493">
            <w:pPr>
              <w:rPr>
                <w:rFonts w:cs="Arial"/>
                <w:color w:val="000000"/>
                <w:sz w:val="20"/>
              </w:rPr>
            </w:pPr>
            <w:r w:rsidRPr="00C93493">
              <w:rPr>
                <w:rFonts w:cs="Arial"/>
                <w:color w:val="000000"/>
                <w:sz w:val="20"/>
              </w:rPr>
              <w:t> </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r w:rsidRPr="00C93493">
              <w:rPr>
                <w:rFonts w:cs="Arial"/>
                <w:b/>
                <w:bCs/>
                <w:color w:val="000000"/>
                <w:sz w:val="20"/>
              </w:rPr>
              <w:t>Луговая</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48 761</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66 018</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96 338</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69 092</w:t>
            </w:r>
          </w:p>
        </w:tc>
        <w:tc>
          <w:tcPr>
            <w:tcW w:w="960" w:type="dxa"/>
            <w:shd w:val="clear" w:color="auto" w:fill="auto"/>
            <w:noWrap/>
            <w:vAlign w:val="bottom"/>
            <w:hideMark/>
          </w:tcPr>
          <w:p w:rsidR="00C93493" w:rsidRPr="00C93493" w:rsidRDefault="00C93493" w:rsidP="00C93493">
            <w:pPr>
              <w:jc w:val="right"/>
              <w:rPr>
                <w:rFonts w:cs="Arial"/>
                <w:color w:val="000000"/>
                <w:sz w:val="20"/>
              </w:rPr>
            </w:pPr>
            <w:r w:rsidRPr="00C93493">
              <w:rPr>
                <w:rFonts w:cs="Arial"/>
                <w:color w:val="000000"/>
                <w:sz w:val="20"/>
              </w:rPr>
              <w:t>-4,66%</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r w:rsidRPr="00C93493">
              <w:rPr>
                <w:rFonts w:cs="Arial"/>
                <w:b/>
                <w:bCs/>
                <w:color w:val="000000"/>
                <w:sz w:val="20"/>
              </w:rPr>
              <w:t>Океанская</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70 000</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90 473</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119 797</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88 593</w:t>
            </w:r>
          </w:p>
        </w:tc>
        <w:tc>
          <w:tcPr>
            <w:tcW w:w="960" w:type="dxa"/>
            <w:shd w:val="clear" w:color="auto" w:fill="auto"/>
            <w:noWrap/>
            <w:vAlign w:val="bottom"/>
            <w:hideMark/>
          </w:tcPr>
          <w:p w:rsidR="00C93493" w:rsidRPr="00C93493" w:rsidRDefault="00C93493" w:rsidP="00C93493">
            <w:pPr>
              <w:jc w:val="right"/>
              <w:rPr>
                <w:rFonts w:cs="Arial"/>
                <w:color w:val="000000"/>
                <w:sz w:val="20"/>
              </w:rPr>
            </w:pPr>
            <w:r w:rsidRPr="00C93493">
              <w:rPr>
                <w:rFonts w:cs="Arial"/>
                <w:color w:val="000000"/>
                <w:sz w:val="20"/>
              </w:rPr>
              <w:t>2,08%</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r w:rsidRPr="00C93493">
              <w:rPr>
                <w:rFonts w:cs="Arial"/>
                <w:b/>
                <w:bCs/>
                <w:color w:val="000000"/>
                <w:sz w:val="20"/>
              </w:rPr>
              <w:t>Патрокл</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64 104</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76 589</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98 160</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76 660</w:t>
            </w:r>
          </w:p>
        </w:tc>
        <w:tc>
          <w:tcPr>
            <w:tcW w:w="960" w:type="dxa"/>
            <w:shd w:val="clear" w:color="auto" w:fill="auto"/>
            <w:noWrap/>
            <w:vAlign w:val="bottom"/>
            <w:hideMark/>
          </w:tcPr>
          <w:p w:rsidR="00C93493" w:rsidRPr="00C93493" w:rsidRDefault="00C93493" w:rsidP="00C93493">
            <w:pPr>
              <w:jc w:val="right"/>
              <w:rPr>
                <w:rFonts w:cs="Arial"/>
                <w:color w:val="000000"/>
                <w:sz w:val="20"/>
              </w:rPr>
            </w:pPr>
            <w:r w:rsidRPr="00C93493">
              <w:rPr>
                <w:rFonts w:cs="Arial"/>
                <w:color w:val="000000"/>
                <w:sz w:val="20"/>
              </w:rPr>
              <w:t>-0,09%</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r w:rsidRPr="00C93493">
              <w:rPr>
                <w:rFonts w:cs="Arial"/>
                <w:b/>
                <w:bCs/>
                <w:color w:val="000000"/>
                <w:sz w:val="20"/>
              </w:rPr>
              <w:t>Садгород</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57 500</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57 500</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57 500</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57 500</w:t>
            </w:r>
          </w:p>
        </w:tc>
        <w:tc>
          <w:tcPr>
            <w:tcW w:w="960" w:type="dxa"/>
            <w:shd w:val="clear" w:color="auto" w:fill="auto"/>
            <w:noWrap/>
            <w:vAlign w:val="bottom"/>
            <w:hideMark/>
          </w:tcPr>
          <w:p w:rsidR="00C93493" w:rsidRPr="00C93493" w:rsidRDefault="00C93493" w:rsidP="00C93493">
            <w:pPr>
              <w:jc w:val="right"/>
              <w:rPr>
                <w:rFonts w:cs="Arial"/>
                <w:color w:val="000000"/>
                <w:sz w:val="20"/>
              </w:rPr>
            </w:pPr>
            <w:r w:rsidRPr="00C93493">
              <w:rPr>
                <w:rFonts w:cs="Arial"/>
                <w:color w:val="000000"/>
                <w:sz w:val="20"/>
              </w:rPr>
              <w:t>0,00%</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r w:rsidRPr="00C93493">
              <w:rPr>
                <w:rFonts w:cs="Arial"/>
                <w:b/>
                <w:bCs/>
                <w:color w:val="000000"/>
                <w:sz w:val="20"/>
              </w:rPr>
              <w:t>Третья рабочая</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69 254</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78 983</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101 941</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81 852</w:t>
            </w:r>
          </w:p>
        </w:tc>
        <w:tc>
          <w:tcPr>
            <w:tcW w:w="960" w:type="dxa"/>
            <w:shd w:val="clear" w:color="auto" w:fill="auto"/>
            <w:noWrap/>
            <w:vAlign w:val="bottom"/>
            <w:hideMark/>
          </w:tcPr>
          <w:p w:rsidR="00C93493" w:rsidRPr="00C93493" w:rsidRDefault="00C93493" w:rsidP="00C93493">
            <w:pPr>
              <w:jc w:val="right"/>
              <w:rPr>
                <w:rFonts w:cs="Arial"/>
                <w:color w:val="000000"/>
                <w:sz w:val="20"/>
              </w:rPr>
            </w:pPr>
            <w:r w:rsidRPr="00C93493">
              <w:rPr>
                <w:rFonts w:cs="Arial"/>
                <w:color w:val="000000"/>
                <w:sz w:val="20"/>
              </w:rPr>
              <w:t>-3,63%</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r w:rsidRPr="00C93493">
              <w:rPr>
                <w:rFonts w:cs="Arial"/>
                <w:b/>
                <w:bCs/>
                <w:color w:val="000000"/>
                <w:sz w:val="20"/>
              </w:rPr>
              <w:t>Центр</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90 278</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95 892</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106 000</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95 892</w:t>
            </w:r>
          </w:p>
        </w:tc>
        <w:tc>
          <w:tcPr>
            <w:tcW w:w="960" w:type="dxa"/>
            <w:shd w:val="clear" w:color="auto" w:fill="auto"/>
            <w:noWrap/>
            <w:vAlign w:val="bottom"/>
            <w:hideMark/>
          </w:tcPr>
          <w:p w:rsidR="00C93493" w:rsidRPr="00C93493" w:rsidRDefault="00C93493" w:rsidP="00C93493">
            <w:pPr>
              <w:jc w:val="right"/>
              <w:rPr>
                <w:rFonts w:cs="Arial"/>
                <w:color w:val="000000"/>
                <w:sz w:val="20"/>
              </w:rPr>
            </w:pPr>
            <w:r w:rsidRPr="00C93493">
              <w:rPr>
                <w:rFonts w:cs="Arial"/>
                <w:color w:val="000000"/>
                <w:sz w:val="20"/>
              </w:rPr>
              <w:t>0,00%</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r w:rsidRPr="00C93493">
              <w:rPr>
                <w:rFonts w:cs="Arial"/>
                <w:b/>
                <w:bCs/>
                <w:color w:val="000000"/>
                <w:sz w:val="20"/>
              </w:rPr>
              <w:t>Чуркин</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51 352</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72 038</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95 043</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71 303</w:t>
            </w:r>
          </w:p>
        </w:tc>
        <w:tc>
          <w:tcPr>
            <w:tcW w:w="960" w:type="dxa"/>
            <w:shd w:val="clear" w:color="auto" w:fill="auto"/>
            <w:noWrap/>
            <w:vAlign w:val="bottom"/>
            <w:hideMark/>
          </w:tcPr>
          <w:p w:rsidR="00C93493" w:rsidRPr="00C93493" w:rsidRDefault="00C93493" w:rsidP="00C93493">
            <w:pPr>
              <w:jc w:val="right"/>
              <w:rPr>
                <w:rFonts w:cs="Arial"/>
                <w:color w:val="000000"/>
                <w:sz w:val="20"/>
              </w:rPr>
            </w:pPr>
            <w:r w:rsidRPr="00C93493">
              <w:rPr>
                <w:rFonts w:cs="Arial"/>
                <w:color w:val="000000"/>
                <w:sz w:val="20"/>
              </w:rPr>
              <w:t>1,02%</w:t>
            </w:r>
          </w:p>
        </w:tc>
      </w:tr>
      <w:tr w:rsidR="00C93493" w:rsidRPr="00C93493" w:rsidTr="00C93493">
        <w:trPr>
          <w:trHeight w:val="170"/>
          <w:jc w:val="center"/>
        </w:trPr>
        <w:tc>
          <w:tcPr>
            <w:tcW w:w="2425" w:type="dxa"/>
            <w:shd w:val="clear" w:color="auto" w:fill="auto"/>
            <w:noWrap/>
            <w:vAlign w:val="center"/>
            <w:hideMark/>
          </w:tcPr>
          <w:p w:rsidR="00C93493" w:rsidRPr="00C93493" w:rsidRDefault="00C93493" w:rsidP="00C93493">
            <w:pPr>
              <w:rPr>
                <w:rFonts w:cs="Arial"/>
                <w:b/>
                <w:bCs/>
                <w:color w:val="000000"/>
                <w:sz w:val="20"/>
              </w:rPr>
            </w:pPr>
            <w:r w:rsidRPr="00C93493">
              <w:rPr>
                <w:rFonts w:cs="Arial"/>
                <w:b/>
                <w:bCs/>
                <w:color w:val="000000"/>
                <w:sz w:val="20"/>
              </w:rPr>
              <w:t>Эгершельд</w:t>
            </w:r>
          </w:p>
        </w:tc>
        <w:tc>
          <w:tcPr>
            <w:tcW w:w="1034"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75 395</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96 493</w:t>
            </w:r>
          </w:p>
        </w:tc>
        <w:tc>
          <w:tcPr>
            <w:tcW w:w="1193" w:type="dxa"/>
            <w:shd w:val="clear" w:color="auto" w:fill="auto"/>
            <w:noWrap/>
            <w:vAlign w:val="center"/>
            <w:hideMark/>
          </w:tcPr>
          <w:p w:rsidR="00C93493" w:rsidRPr="00C93493" w:rsidRDefault="00C93493" w:rsidP="00C93493">
            <w:pPr>
              <w:jc w:val="center"/>
              <w:rPr>
                <w:rFonts w:cs="Arial"/>
                <w:color w:val="000000"/>
                <w:sz w:val="20"/>
              </w:rPr>
            </w:pPr>
            <w:r w:rsidRPr="00C93493">
              <w:rPr>
                <w:rFonts w:cs="Arial"/>
                <w:color w:val="000000"/>
                <w:sz w:val="20"/>
              </w:rPr>
              <w:t>133 463</w:t>
            </w:r>
          </w:p>
        </w:tc>
        <w:tc>
          <w:tcPr>
            <w:tcW w:w="1075" w:type="dxa"/>
            <w:shd w:val="clear" w:color="000000" w:fill="D8E4BC"/>
            <w:noWrap/>
            <w:vAlign w:val="center"/>
            <w:hideMark/>
          </w:tcPr>
          <w:p w:rsidR="00C93493" w:rsidRPr="00C93493" w:rsidRDefault="00C93493" w:rsidP="00C93493">
            <w:pPr>
              <w:jc w:val="center"/>
              <w:rPr>
                <w:rFonts w:cs="Arial"/>
                <w:b/>
                <w:bCs/>
                <w:color w:val="000000"/>
                <w:sz w:val="20"/>
              </w:rPr>
            </w:pPr>
            <w:r w:rsidRPr="00C93493">
              <w:rPr>
                <w:rFonts w:cs="Arial"/>
                <w:b/>
                <w:bCs/>
                <w:color w:val="000000"/>
                <w:sz w:val="20"/>
              </w:rPr>
              <w:t>96 523</w:t>
            </w:r>
          </w:p>
        </w:tc>
        <w:tc>
          <w:tcPr>
            <w:tcW w:w="960" w:type="dxa"/>
            <w:shd w:val="clear" w:color="auto" w:fill="auto"/>
            <w:noWrap/>
            <w:vAlign w:val="bottom"/>
            <w:hideMark/>
          </w:tcPr>
          <w:p w:rsidR="00C93493" w:rsidRPr="00C93493" w:rsidRDefault="00C93493" w:rsidP="00C93493">
            <w:pPr>
              <w:jc w:val="right"/>
              <w:rPr>
                <w:rFonts w:cs="Arial"/>
                <w:color w:val="000000"/>
                <w:sz w:val="20"/>
              </w:rPr>
            </w:pPr>
            <w:r w:rsidRPr="00C93493">
              <w:rPr>
                <w:rFonts w:cs="Arial"/>
                <w:color w:val="000000"/>
                <w:sz w:val="20"/>
              </w:rPr>
              <w:t>-0,03%</w:t>
            </w:r>
          </w:p>
        </w:tc>
      </w:tr>
    </w:tbl>
    <w:p w:rsidR="003544D2" w:rsidRPr="003544D2" w:rsidRDefault="003544D2" w:rsidP="003544D2"/>
    <w:p w:rsidR="00C64D7C" w:rsidRPr="008A782A" w:rsidRDefault="00C64D7C" w:rsidP="00FD6056">
      <w:pPr>
        <w:pStyle w:val="2"/>
        <w:jc w:val="center"/>
        <w:rPr>
          <w:rFonts w:ascii="Arial" w:hAnsi="Arial" w:cs="Arial"/>
          <w:sz w:val="20"/>
          <w:szCs w:val="20"/>
        </w:rPr>
      </w:pPr>
      <w:bookmarkStart w:id="15" w:name="_Toc463090750"/>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3"/>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5"/>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58 621</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93 736</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128 261</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117</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63 174</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93 319</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142 861</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75</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76 389</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103 061</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127 273</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94</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55 714</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93 911</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90</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87 879</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87 879</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87 879</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C93493" w:rsidRDefault="00C93493">
            <w:pPr>
              <w:jc w:val="center"/>
              <w:rPr>
                <w:rFonts w:cs="Arial"/>
                <w:color w:val="000000"/>
                <w:sz w:val="20"/>
              </w:rPr>
            </w:pPr>
            <w:r>
              <w:rPr>
                <w:rFonts w:cs="Arial"/>
                <w:color w:val="000000"/>
                <w:sz w:val="20"/>
              </w:rPr>
              <w:t>65 455</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105 113</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164</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84 848</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96 816</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12</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64 286</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64 286</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63 793</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90 336</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107 333</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6</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54 167</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93 457</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113 824</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37</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81 944</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111 172</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145 714</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40</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38 461</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65 834</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77 419</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7</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45 370</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83 170</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15</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72 826</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85 770</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102 564</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14</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91 379</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123 213</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172 973</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78</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57 500</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86 436</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104 762</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16</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53 448</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70 487</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87 500</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9</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111 053</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152 778</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12</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86 252</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112 903</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11</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93 056</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105 088</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120 833</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24</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77 419</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106 292</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152 381</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102</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76 515</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93 573</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48</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109 939</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151 800</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18</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104 838</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100</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99 388</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117 241</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33</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28 571</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80 666</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106 667</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44</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74 242</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91 492</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114 516</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12</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45 000</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116 256</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189 474</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89</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34 884</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94 462</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169</w:t>
            </w:r>
          </w:p>
        </w:tc>
      </w:tr>
      <w:tr w:rsidR="00C9349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36 869</w:t>
            </w:r>
          </w:p>
        </w:tc>
        <w:tc>
          <w:tcPr>
            <w:tcW w:w="1080" w:type="dxa"/>
            <w:tcBorders>
              <w:top w:val="nil"/>
              <w:left w:val="nil"/>
              <w:bottom w:val="single" w:sz="4" w:space="0" w:color="auto"/>
              <w:right w:val="single" w:sz="4" w:space="0" w:color="auto"/>
            </w:tcBorders>
            <w:shd w:val="clear" w:color="000000" w:fill="C6E0B4"/>
            <w:noWrap/>
            <w:vAlign w:val="bottom"/>
          </w:tcPr>
          <w:p w:rsidR="00C93493" w:rsidRDefault="00C93493">
            <w:pPr>
              <w:jc w:val="center"/>
              <w:rPr>
                <w:rFonts w:cs="Arial"/>
                <w:b/>
                <w:bCs/>
                <w:color w:val="000000"/>
                <w:sz w:val="20"/>
              </w:rPr>
            </w:pPr>
            <w:r>
              <w:rPr>
                <w:rFonts w:cs="Arial"/>
                <w:b/>
                <w:bCs/>
                <w:color w:val="000000"/>
                <w:sz w:val="20"/>
              </w:rPr>
              <w:t>107 167</w:t>
            </w:r>
          </w:p>
        </w:tc>
        <w:tc>
          <w:tcPr>
            <w:tcW w:w="129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175 000</w:t>
            </w:r>
          </w:p>
        </w:tc>
        <w:tc>
          <w:tcPr>
            <w:tcW w:w="706" w:type="dxa"/>
            <w:tcBorders>
              <w:top w:val="nil"/>
              <w:left w:val="nil"/>
              <w:bottom w:val="single" w:sz="4" w:space="0" w:color="auto"/>
              <w:right w:val="single" w:sz="4" w:space="0" w:color="auto"/>
            </w:tcBorders>
            <w:shd w:val="clear" w:color="auto" w:fill="auto"/>
            <w:noWrap/>
            <w:vAlign w:val="bottom"/>
          </w:tcPr>
          <w:p w:rsidR="00C93493" w:rsidRDefault="00C93493">
            <w:pPr>
              <w:jc w:val="center"/>
              <w:rPr>
                <w:rFonts w:cs="Arial"/>
                <w:color w:val="000000"/>
                <w:sz w:val="20"/>
              </w:rPr>
            </w:pPr>
            <w:r>
              <w:rPr>
                <w:rFonts w:cs="Arial"/>
                <w:color w:val="000000"/>
                <w:sz w:val="20"/>
              </w:rPr>
              <w:t>96</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51 313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87 483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123 404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164</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60 588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86 719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109 800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73</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54 545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95 342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124 528</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73</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57 143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83 290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102 727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92</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42 105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58 491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86 000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65 455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95 418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211 739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273</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70 308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95 242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20</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64 444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75 684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59 000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82 691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127 083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57 264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92 028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184 932</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73</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59 167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115 023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222 292</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45</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25 532</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62 213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25</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26 250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79 566</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99 074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41</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91 776</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64 815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112 605</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212 963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103</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30 000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71 444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88 889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19</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52 857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74 551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108 974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25</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47 368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72 463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104 651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44 444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75 226</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95 588</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77 778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90 927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137 736</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49</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53 191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94 938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147 436</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173</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60 185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81 543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97 727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100</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57 353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96 213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151 786</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20</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70 213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100 365</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173 684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114</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62 955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85 555</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127 907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55</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56 863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75 183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94 000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42</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58 511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78 014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93 000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25 000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79 045</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19</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114 231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253 012</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149</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72 121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116 547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204 348</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22 727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85 710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131 250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216</w:t>
            </w:r>
          </w:p>
        </w:tc>
      </w:tr>
      <w:tr w:rsidR="00C9349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36 869</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106 561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186 567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97</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51 230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78 452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108 929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179</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52 109</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81 116</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113 571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75</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48 315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89 271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118 333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58</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49 194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84 198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620 690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75</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63 559</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63 559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63 559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C93493" w:rsidRDefault="00C93493">
            <w:pPr>
              <w:jc w:val="center"/>
              <w:rPr>
                <w:rFonts w:cs="Arial"/>
                <w:color w:val="000000"/>
                <w:sz w:val="20"/>
              </w:rPr>
            </w:pPr>
            <w:r>
              <w:rPr>
                <w:rFonts w:cs="Arial"/>
                <w:color w:val="000000"/>
                <w:sz w:val="20"/>
              </w:rPr>
              <w:t>36 949</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92 571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144 135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191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87 031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117 757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16</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48 800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73 549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105 263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57 087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86 697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127 358</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58</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106 129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185 714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49</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45 833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53 498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63 077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52 326</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84 032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145 872</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32</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89 552</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95 214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105 797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84 416</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113 362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238 095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90</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22 414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22 414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22 414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63 333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74 864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84 286</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47 674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77 317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146 575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19</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54 348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102 911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131 944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30</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48 611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72 127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97 143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71 163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86 616</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67</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63 552</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90 698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147 059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74</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61 967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77 109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103 279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54</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62 687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96 512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114 706</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36</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33 871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95 735</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168 750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93</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22 414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77 089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103 704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29</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38 750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71 715</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91 803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36</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74 074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78 044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82 639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58 850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76 209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83 333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56 522</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119 152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360 000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20 968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83 644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162 500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153</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45 062</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110 339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218 391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82</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14 870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77 118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104 651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34</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81 452</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95 931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112 055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87 890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109 671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71 546</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89 655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16</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60 541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86 716</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125 882</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32</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75 333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84 852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90 123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48 800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59 484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70 652</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71 733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80 129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96 667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94 118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103 336</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119 231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52 381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76 594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100 806</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74 829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98 824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45 133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115 908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174 615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19</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73 704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73 704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73 704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69 136</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81 536</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52 667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96 077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143 675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95 960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97 158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98 925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69 512</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95 538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133 690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18</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61 250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68 340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73 770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81 240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100 463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124 875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70 588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94 619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129 032</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18</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67 742</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79 718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88 406</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60 500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64 058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65 517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65 517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65 517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129 130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284 974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32</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70 000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54 268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74 154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105 263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19</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67 544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107 760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203 704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22</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75 294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75 294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75 294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95 294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95 294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95 294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81 081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81 081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81 081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75 758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75 758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75 758</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C93493" w:rsidRDefault="00C93493">
            <w:pPr>
              <w:jc w:val="center"/>
              <w:rPr>
                <w:rFonts w:cs="Arial"/>
                <w:color w:val="000000"/>
                <w:sz w:val="20"/>
              </w:rPr>
            </w:pPr>
            <w:r>
              <w:rPr>
                <w:rFonts w:cs="Arial"/>
                <w:color w:val="000000"/>
                <w:sz w:val="20"/>
              </w:rPr>
              <w:t>60 797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95 979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115 263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68 421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91 918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129 224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51 103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51 103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51 103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93 333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115 833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125 000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158 278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191 555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70 037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70 037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70 037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69 149</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112 280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166 869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119 658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119 658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119 658</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82 813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82 813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82 813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83 741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94 565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64 427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96 893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152 594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121 861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149 701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123 077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170 288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217 500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84 568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84 568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84 568</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144 444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144 444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144 444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57 825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57 825</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57 825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150 000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177 167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228 571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90 345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107 101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121 429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103 550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120</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97 826</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111 152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127 273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96 870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132 143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45</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C93493" w:rsidRDefault="00C93493">
            <w:pPr>
              <w:jc w:val="center"/>
              <w:rPr>
                <w:rFonts w:cs="Arial"/>
                <w:color w:val="000000"/>
                <w:sz w:val="20"/>
              </w:rPr>
            </w:pPr>
            <w:r>
              <w:rPr>
                <w:rFonts w:cs="Arial"/>
                <w:color w:val="000000"/>
                <w:sz w:val="20"/>
              </w:rPr>
              <w:t>84 286</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118 625</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157 143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65</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82 143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82 143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82 143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85 714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90 079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94 444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102 500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105 662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119 233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176 471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54</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56 522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63 043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79 130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96 739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85 294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123 729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145 833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19</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103 125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103 125</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103 125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64 583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82 323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102 941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20</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81 818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117 931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163 000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71 875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94 157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111 111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43</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97 000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123 500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100 165</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135 714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49</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125 000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125 000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85 704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105 882</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20</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97 059</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97 059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97 059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54 545</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88 182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53 704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118 462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14</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102 488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132</w:t>
            </w:r>
          </w:p>
        </w:tc>
      </w:tr>
      <w:tr w:rsidR="00C9349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68 056</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105 988</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159 375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40</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129 167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129 167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74 938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102 473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36 429</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36 429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36 429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31 707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77 402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17</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76 471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95 297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120 833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72 181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73 529</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54 762</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92 790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47 222</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84 059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111 765</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78 947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114 355</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139 167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9</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19 178</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74 753</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118 182</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103 621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16</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89 069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72 917</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72 917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87 500</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28 409</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71 162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3</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12 121</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12 121</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12 121</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86 364</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48 649</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85 816</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13</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88 000</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101 289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4</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54 762</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80 512</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22</w:t>
            </w:r>
          </w:p>
        </w:tc>
      </w:tr>
      <w:tr w:rsidR="00C9349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93493" w:rsidRDefault="00C9349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C93493" w:rsidRDefault="00C93493">
            <w:pPr>
              <w:jc w:val="center"/>
              <w:rPr>
                <w:rFonts w:cs="Arial"/>
                <w:b/>
                <w:bCs/>
                <w:color w:val="000000"/>
                <w:sz w:val="20"/>
              </w:rPr>
            </w:pPr>
            <w:r>
              <w:rPr>
                <w:rFonts w:cs="Arial"/>
                <w:b/>
                <w:bCs/>
                <w:color w:val="000000"/>
                <w:sz w:val="20"/>
              </w:rPr>
              <w:t>109 049</w:t>
            </w:r>
          </w:p>
        </w:tc>
        <w:tc>
          <w:tcPr>
            <w:tcW w:w="129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C93493" w:rsidRDefault="00C93493">
            <w:pPr>
              <w:jc w:val="center"/>
              <w:rPr>
                <w:rFonts w:cs="Arial"/>
                <w:color w:val="000000"/>
                <w:sz w:val="20"/>
              </w:rPr>
            </w:pPr>
            <w:r>
              <w:rPr>
                <w:rFonts w:cs="Arial"/>
                <w:color w:val="000000"/>
                <w:sz w:val="20"/>
              </w:rPr>
              <w:t>17</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6" w:name="_Toc463090751"/>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6"/>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FC19DF">
        <w:rPr>
          <w:rFonts w:cs="Arial"/>
          <w:snapToGrid w:val="0"/>
          <w:sz w:val="16"/>
          <w:szCs w:val="16"/>
        </w:rPr>
        <w:t>Сентябрь</w:t>
      </w:r>
      <w:r>
        <w:rPr>
          <w:rFonts w:cs="Arial"/>
          <w:bCs/>
          <w:sz w:val="16"/>
          <w:szCs w:val="16"/>
          <w:shd w:val="clear" w:color="auto" w:fill="FFFFFF"/>
        </w:rPr>
        <w:t xml:space="preserve"> 2016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463090752"/>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FC19DF">
        <w:rPr>
          <w:rFonts w:cs="Arial"/>
          <w:sz w:val="16"/>
          <w:szCs w:val="16"/>
        </w:rPr>
        <w:t>Сентябре</w:t>
      </w:r>
      <w:r w:rsidR="00FF54A7" w:rsidRPr="00651CF1">
        <w:rPr>
          <w:rFonts w:cs="Arial"/>
          <w:sz w:val="16"/>
          <w:szCs w:val="16"/>
        </w:rPr>
        <w:t xml:space="preserve"> 2016</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C2" w:rsidRDefault="001743C2" w:rsidP="004C4F72">
      <w:r>
        <w:separator/>
      </w:r>
    </w:p>
  </w:endnote>
  <w:endnote w:type="continuationSeparator" w:id="0">
    <w:p w:rsidR="001743C2" w:rsidRDefault="001743C2"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C2" w:rsidRPr="0058623F" w:rsidRDefault="001743C2"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C2" w:rsidRDefault="001743C2" w:rsidP="004C4F72">
      <w:r>
        <w:separator/>
      </w:r>
    </w:p>
  </w:footnote>
  <w:footnote w:type="continuationSeparator" w:id="0">
    <w:p w:rsidR="001743C2" w:rsidRDefault="001743C2" w:rsidP="004C4F72">
      <w:r>
        <w:continuationSeparator/>
      </w:r>
    </w:p>
  </w:footnote>
  <w:footnote w:id="1">
    <w:p w:rsidR="001743C2" w:rsidRPr="00710B0C" w:rsidRDefault="001743C2"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1743C2" w:rsidRPr="00710B0C" w:rsidRDefault="001743C2">
      <w:pPr>
        <w:pStyle w:val="a4"/>
        <w:rPr>
          <w:rFonts w:ascii="Arial" w:hAnsi="Arial" w:cs="Arial"/>
          <w:sz w:val="16"/>
          <w:szCs w:val="16"/>
          <w:lang w:val="ru-RU"/>
        </w:rPr>
      </w:pPr>
      <w:r w:rsidRPr="00710B0C">
        <w:rPr>
          <w:rStyle w:val="a6"/>
          <w:rFonts w:ascii="Arial" w:hAnsi="Arial" w:cs="Arial"/>
          <w:sz w:val="16"/>
          <w:szCs w:val="16"/>
        </w:rPr>
        <w:footnoteRef/>
      </w:r>
      <w:r w:rsidRPr="00710B0C">
        <w:rPr>
          <w:rFonts w:ascii="Arial" w:hAnsi="Arial" w:cs="Arial"/>
          <w:sz w:val="16"/>
          <w:szCs w:val="16"/>
          <w:lang w:val="ru-RU"/>
        </w:rPr>
        <w:t xml:space="preserve"> </w:t>
      </w:r>
      <w:r w:rsidRPr="00710B0C">
        <w:rPr>
          <w:rFonts w:ascii="Arial" w:hAnsi="Arial" w:cs="Arial"/>
          <w:bCs/>
          <w:color w:val="000000"/>
          <w:sz w:val="16"/>
          <w:szCs w:val="16"/>
          <w:lang w:val="ru-RU"/>
        </w:rPr>
        <w:t>Отклонение от средней цены по городу</w:t>
      </w:r>
    </w:p>
  </w:footnote>
  <w:footnote w:id="3">
    <w:p w:rsidR="001743C2" w:rsidRPr="007436CE" w:rsidRDefault="001743C2"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C2" w:rsidRPr="0058623F" w:rsidRDefault="001743C2"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proofErr w:type="gramStart"/>
    <w:r>
      <w:rPr>
        <w:rFonts w:cs="Arial"/>
        <w:snapToGrid w:val="0"/>
        <w:sz w:val="16"/>
        <w:szCs w:val="16"/>
      </w:rPr>
      <w:t>г</w:t>
    </w:r>
    <w:proofErr w:type="gramEnd"/>
    <w:r w:rsidRPr="0058623F">
      <w:rPr>
        <w:rFonts w:cs="Arial"/>
        <w:snapToGrid w:val="0"/>
        <w:sz w:val="16"/>
        <w:szCs w:val="16"/>
      </w:rPr>
      <w:t xml:space="preserve"> Владивосток, </w:t>
    </w:r>
    <w:r>
      <w:rPr>
        <w:rFonts w:cs="Arial"/>
        <w:snapToGrid w:val="0"/>
        <w:sz w:val="16"/>
        <w:szCs w:val="16"/>
      </w:rPr>
      <w:t>Сентябрь</w:t>
    </w:r>
    <w:r w:rsidRPr="0058623F">
      <w:rPr>
        <w:rFonts w:cs="Arial"/>
        <w:snapToGrid w:val="0"/>
        <w:sz w:val="16"/>
        <w:szCs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63262"/>
    <w:rsid w:val="00086492"/>
    <w:rsid w:val="000A26BF"/>
    <w:rsid w:val="000B5988"/>
    <w:rsid w:val="000B5EDB"/>
    <w:rsid w:val="000D3552"/>
    <w:rsid w:val="000E3CDD"/>
    <w:rsid w:val="000F7EFE"/>
    <w:rsid w:val="00167ED6"/>
    <w:rsid w:val="00167F4F"/>
    <w:rsid w:val="001742F0"/>
    <w:rsid w:val="001743C2"/>
    <w:rsid w:val="001778AD"/>
    <w:rsid w:val="001B164F"/>
    <w:rsid w:val="001C6E17"/>
    <w:rsid w:val="001C7218"/>
    <w:rsid w:val="001E2BC4"/>
    <w:rsid w:val="001F2B81"/>
    <w:rsid w:val="001F559A"/>
    <w:rsid w:val="00204F9F"/>
    <w:rsid w:val="00211863"/>
    <w:rsid w:val="00221BFD"/>
    <w:rsid w:val="00226674"/>
    <w:rsid w:val="00256F48"/>
    <w:rsid w:val="002572E4"/>
    <w:rsid w:val="00276ED0"/>
    <w:rsid w:val="00281DCA"/>
    <w:rsid w:val="00286E9F"/>
    <w:rsid w:val="002878D7"/>
    <w:rsid w:val="00294419"/>
    <w:rsid w:val="002B4998"/>
    <w:rsid w:val="002B59F3"/>
    <w:rsid w:val="002B65BE"/>
    <w:rsid w:val="002C03EC"/>
    <w:rsid w:val="002E55DF"/>
    <w:rsid w:val="0030209E"/>
    <w:rsid w:val="00306679"/>
    <w:rsid w:val="003102DF"/>
    <w:rsid w:val="00310D41"/>
    <w:rsid w:val="003248A7"/>
    <w:rsid w:val="003257E5"/>
    <w:rsid w:val="00332658"/>
    <w:rsid w:val="003544D2"/>
    <w:rsid w:val="00354D79"/>
    <w:rsid w:val="00376086"/>
    <w:rsid w:val="003766E0"/>
    <w:rsid w:val="00377B08"/>
    <w:rsid w:val="003810BE"/>
    <w:rsid w:val="00382E22"/>
    <w:rsid w:val="00383C00"/>
    <w:rsid w:val="003A2E85"/>
    <w:rsid w:val="003D6AD2"/>
    <w:rsid w:val="003E5ECF"/>
    <w:rsid w:val="003F41D7"/>
    <w:rsid w:val="003F62AF"/>
    <w:rsid w:val="004043A3"/>
    <w:rsid w:val="004175BB"/>
    <w:rsid w:val="004215BB"/>
    <w:rsid w:val="00421AA9"/>
    <w:rsid w:val="0042261A"/>
    <w:rsid w:val="004370C7"/>
    <w:rsid w:val="0044485C"/>
    <w:rsid w:val="004458F0"/>
    <w:rsid w:val="00466C83"/>
    <w:rsid w:val="00476195"/>
    <w:rsid w:val="004C4F72"/>
    <w:rsid w:val="004D5099"/>
    <w:rsid w:val="004D71B7"/>
    <w:rsid w:val="004E2E22"/>
    <w:rsid w:val="0051231D"/>
    <w:rsid w:val="0052042B"/>
    <w:rsid w:val="00522464"/>
    <w:rsid w:val="00522BBE"/>
    <w:rsid w:val="00522D44"/>
    <w:rsid w:val="00534149"/>
    <w:rsid w:val="005402F5"/>
    <w:rsid w:val="00541E1C"/>
    <w:rsid w:val="0058623F"/>
    <w:rsid w:val="005A1FAF"/>
    <w:rsid w:val="005A7C77"/>
    <w:rsid w:val="005C5EC2"/>
    <w:rsid w:val="005C7749"/>
    <w:rsid w:val="005D2016"/>
    <w:rsid w:val="005E304B"/>
    <w:rsid w:val="005E62E0"/>
    <w:rsid w:val="00606126"/>
    <w:rsid w:val="0061375D"/>
    <w:rsid w:val="00626F6A"/>
    <w:rsid w:val="00651930"/>
    <w:rsid w:val="00651CF1"/>
    <w:rsid w:val="00674EFD"/>
    <w:rsid w:val="00676E62"/>
    <w:rsid w:val="00681DDC"/>
    <w:rsid w:val="006850B6"/>
    <w:rsid w:val="00685123"/>
    <w:rsid w:val="006C4DB3"/>
    <w:rsid w:val="006D1CA4"/>
    <w:rsid w:val="006D3544"/>
    <w:rsid w:val="006F7700"/>
    <w:rsid w:val="007003CE"/>
    <w:rsid w:val="00701D08"/>
    <w:rsid w:val="00710B0C"/>
    <w:rsid w:val="00712133"/>
    <w:rsid w:val="00714E8F"/>
    <w:rsid w:val="00725C7B"/>
    <w:rsid w:val="00726F8A"/>
    <w:rsid w:val="00763228"/>
    <w:rsid w:val="00775E70"/>
    <w:rsid w:val="00787EE5"/>
    <w:rsid w:val="0079765A"/>
    <w:rsid w:val="007A3D84"/>
    <w:rsid w:val="007A4B1E"/>
    <w:rsid w:val="007E21D9"/>
    <w:rsid w:val="007F3ACA"/>
    <w:rsid w:val="00800B47"/>
    <w:rsid w:val="00804883"/>
    <w:rsid w:val="008121EF"/>
    <w:rsid w:val="008135B6"/>
    <w:rsid w:val="00826CB3"/>
    <w:rsid w:val="0083069C"/>
    <w:rsid w:val="0083145D"/>
    <w:rsid w:val="008631CC"/>
    <w:rsid w:val="00866116"/>
    <w:rsid w:val="00876E83"/>
    <w:rsid w:val="008A50D2"/>
    <w:rsid w:val="008A782A"/>
    <w:rsid w:val="008B0353"/>
    <w:rsid w:val="008B0D1B"/>
    <w:rsid w:val="008C04D2"/>
    <w:rsid w:val="008C1723"/>
    <w:rsid w:val="008C6A35"/>
    <w:rsid w:val="008D0134"/>
    <w:rsid w:val="00901795"/>
    <w:rsid w:val="0090467F"/>
    <w:rsid w:val="0090722B"/>
    <w:rsid w:val="00925530"/>
    <w:rsid w:val="00934B15"/>
    <w:rsid w:val="0095762B"/>
    <w:rsid w:val="0096419E"/>
    <w:rsid w:val="00973506"/>
    <w:rsid w:val="009772C7"/>
    <w:rsid w:val="00995A4B"/>
    <w:rsid w:val="009A2399"/>
    <w:rsid w:val="009A62DB"/>
    <w:rsid w:val="009B1229"/>
    <w:rsid w:val="009B1409"/>
    <w:rsid w:val="009B7B3C"/>
    <w:rsid w:val="009C1F5A"/>
    <w:rsid w:val="009C7F8F"/>
    <w:rsid w:val="009D7CB2"/>
    <w:rsid w:val="009E0708"/>
    <w:rsid w:val="009F0A23"/>
    <w:rsid w:val="009F2A1A"/>
    <w:rsid w:val="00A00184"/>
    <w:rsid w:val="00A22111"/>
    <w:rsid w:val="00A35999"/>
    <w:rsid w:val="00A425D1"/>
    <w:rsid w:val="00A52A12"/>
    <w:rsid w:val="00A53341"/>
    <w:rsid w:val="00A55BCD"/>
    <w:rsid w:val="00A73F32"/>
    <w:rsid w:val="00A85226"/>
    <w:rsid w:val="00AA369A"/>
    <w:rsid w:val="00AB3024"/>
    <w:rsid w:val="00AB6179"/>
    <w:rsid w:val="00AC0C1F"/>
    <w:rsid w:val="00AE5B9F"/>
    <w:rsid w:val="00B0013C"/>
    <w:rsid w:val="00B02D4E"/>
    <w:rsid w:val="00B3256A"/>
    <w:rsid w:val="00B5470C"/>
    <w:rsid w:val="00B56BD4"/>
    <w:rsid w:val="00B61D2B"/>
    <w:rsid w:val="00B64788"/>
    <w:rsid w:val="00B74A8E"/>
    <w:rsid w:val="00B764D8"/>
    <w:rsid w:val="00B83787"/>
    <w:rsid w:val="00B86360"/>
    <w:rsid w:val="00B86921"/>
    <w:rsid w:val="00BA724F"/>
    <w:rsid w:val="00BB2F24"/>
    <w:rsid w:val="00BD3A18"/>
    <w:rsid w:val="00BE0774"/>
    <w:rsid w:val="00BF471C"/>
    <w:rsid w:val="00C02DC0"/>
    <w:rsid w:val="00C047B7"/>
    <w:rsid w:val="00C06EC7"/>
    <w:rsid w:val="00C12ADF"/>
    <w:rsid w:val="00C201BF"/>
    <w:rsid w:val="00C355CE"/>
    <w:rsid w:val="00C43FAD"/>
    <w:rsid w:val="00C47C6A"/>
    <w:rsid w:val="00C64D7C"/>
    <w:rsid w:val="00C70D68"/>
    <w:rsid w:val="00C74D3A"/>
    <w:rsid w:val="00C93493"/>
    <w:rsid w:val="00C934EB"/>
    <w:rsid w:val="00C9754D"/>
    <w:rsid w:val="00CB0103"/>
    <w:rsid w:val="00CB19B0"/>
    <w:rsid w:val="00CB4BB1"/>
    <w:rsid w:val="00CC68BB"/>
    <w:rsid w:val="00CE25B4"/>
    <w:rsid w:val="00CF5B06"/>
    <w:rsid w:val="00D12998"/>
    <w:rsid w:val="00D2654D"/>
    <w:rsid w:val="00D30322"/>
    <w:rsid w:val="00D41C35"/>
    <w:rsid w:val="00D42636"/>
    <w:rsid w:val="00D54B8D"/>
    <w:rsid w:val="00D637DA"/>
    <w:rsid w:val="00D87362"/>
    <w:rsid w:val="00D92492"/>
    <w:rsid w:val="00DA3275"/>
    <w:rsid w:val="00DB5BE6"/>
    <w:rsid w:val="00DC2B8C"/>
    <w:rsid w:val="00DD7978"/>
    <w:rsid w:val="00DD7DCD"/>
    <w:rsid w:val="00DE106E"/>
    <w:rsid w:val="00DF5133"/>
    <w:rsid w:val="00E01921"/>
    <w:rsid w:val="00E05C8D"/>
    <w:rsid w:val="00E0625A"/>
    <w:rsid w:val="00E124B6"/>
    <w:rsid w:val="00E204B7"/>
    <w:rsid w:val="00E50F43"/>
    <w:rsid w:val="00E5108A"/>
    <w:rsid w:val="00E61E76"/>
    <w:rsid w:val="00E64E00"/>
    <w:rsid w:val="00E75C85"/>
    <w:rsid w:val="00E774CC"/>
    <w:rsid w:val="00EA2946"/>
    <w:rsid w:val="00ED3A58"/>
    <w:rsid w:val="00EE0B92"/>
    <w:rsid w:val="00EE3081"/>
    <w:rsid w:val="00EF64F8"/>
    <w:rsid w:val="00F027FA"/>
    <w:rsid w:val="00F2765C"/>
    <w:rsid w:val="00F32DD9"/>
    <w:rsid w:val="00F3312C"/>
    <w:rsid w:val="00F5434B"/>
    <w:rsid w:val="00F72EE6"/>
    <w:rsid w:val="00F81AFF"/>
    <w:rsid w:val="00F82834"/>
    <w:rsid w:val="00F91682"/>
    <w:rsid w:val="00FA3072"/>
    <w:rsid w:val="00FB71FB"/>
    <w:rsid w:val="00FC19DF"/>
    <w:rsid w:val="00FD6056"/>
    <w:rsid w:val="00FD7CE9"/>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9;&#1077;&#1085;&#1090;&#1103;&#1073;&#1088;&#110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9;&#1077;&#1085;&#1090;&#1103;&#1073;&#1088;&#1100;%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9;&#1077;&#1085;&#1090;&#1103;&#1073;&#1088;&#110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9;&#1077;&#1085;&#1090;&#1103;&#1073;&#1088;&#1100;%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9;&#1077;&#1085;&#1090;&#1103;&#1073;&#1088;&#110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dLbl>
              <c:idx val="2"/>
              <c:layout>
                <c:manualLayout>
                  <c:x val="-7.417708698986461E-3"/>
                  <c:y val="-4.4871794871794872E-2"/>
                </c:manualLayout>
              </c:layout>
              <c:showLegendKey val="0"/>
              <c:showVal val="1"/>
              <c:showCatName val="0"/>
              <c:showSerName val="0"/>
              <c:showPercent val="0"/>
              <c:showBubbleSize val="0"/>
            </c:dLbl>
            <c:dLbl>
              <c:idx val="7"/>
              <c:layout>
                <c:manualLayout>
                  <c:x val="-0.10013906743631722"/>
                  <c:y val="3.8461538461538519E-2"/>
                </c:manualLayout>
              </c:layout>
              <c:showLegendKey val="0"/>
              <c:showVal val="1"/>
              <c:showCatName val="0"/>
              <c:showSerName val="0"/>
              <c:showPercent val="0"/>
              <c:showBubbleSize val="0"/>
            </c:dLbl>
            <c:dLbl>
              <c:idx val="8"/>
              <c:layout>
                <c:manualLayout>
                  <c:x val="-4.8215106543411997E-2"/>
                  <c:y val="5.128205128205128E-2"/>
                </c:manualLayout>
              </c:layout>
              <c:showLegendKey val="0"/>
              <c:showVal val="1"/>
              <c:showCatName val="0"/>
              <c:showSerName val="0"/>
              <c:showPercent val="0"/>
              <c:showBubbleSize val="0"/>
            </c:dLbl>
            <c:dLbl>
              <c:idx val="9"/>
              <c:layout>
                <c:manualLayout>
                  <c:x val="-2.5961980446452614E-2"/>
                  <c:y val="-5.4487179487179488E-2"/>
                </c:manualLayout>
              </c:layout>
              <c:showLegendKey val="0"/>
              <c:showVal val="1"/>
              <c:showCatName val="0"/>
              <c:showSerName val="0"/>
              <c:showPercent val="0"/>
              <c:showBubbleSize val="0"/>
            </c:dLbl>
            <c:dLbl>
              <c:idx val="10"/>
              <c:layout>
                <c:manualLayout>
                  <c:x val="-7.9740368514104445E-2"/>
                  <c:y val="3.8461538461538464E-2"/>
                </c:manualLayout>
              </c:layout>
              <c:showLegendKey val="0"/>
              <c:showVal val="1"/>
              <c:showCatName val="0"/>
              <c:showSerName val="0"/>
              <c:showPercent val="0"/>
              <c:showBubbleSize val="0"/>
            </c:dLbl>
            <c:dLbl>
              <c:idx val="11"/>
              <c:layout>
                <c:manualLayout>
                  <c:x val="-1.2980990223226307E-2"/>
                  <c:y val="-4.4871794871794872E-2"/>
                </c:manualLayout>
              </c:layout>
              <c:showLegendKey val="0"/>
              <c:showVal val="1"/>
              <c:showCatName val="0"/>
              <c:showSerName val="0"/>
              <c:showPercent val="0"/>
              <c:showBubbleSize val="0"/>
            </c:dLbl>
            <c:dLbl>
              <c:idx val="12"/>
              <c:layout>
                <c:manualLayout>
                  <c:x val="-3.699032717507493E-2"/>
                  <c:y val="4.807692307692308E-2"/>
                </c:manualLayout>
              </c:layout>
              <c:showLegendKey val="0"/>
              <c:showVal val="1"/>
              <c:showCatName val="0"/>
              <c:showSerName val="0"/>
              <c:showPercent val="0"/>
              <c:showBubbleSize val="0"/>
            </c:dLbl>
            <c:dLbl>
              <c:idx val="13"/>
              <c:layout>
                <c:manualLayout>
                  <c:x val="-3.1946191651201196E-2"/>
                  <c:y val="-2.8846153846153789E-2"/>
                </c:manualLayout>
              </c:layout>
              <c:showLegendKey val="0"/>
              <c:showVal val="1"/>
              <c:showCatName val="0"/>
              <c:showSerName val="0"/>
              <c:showPercent val="0"/>
              <c:showBubbleSize val="0"/>
            </c:dLbl>
            <c:dLbl>
              <c:idx val="14"/>
              <c:layout>
                <c:manualLayout>
                  <c:x val="-4.0353084190990707E-2"/>
                  <c:y val="4.807692307692308E-2"/>
                </c:manualLayout>
              </c:layout>
              <c:showLegendKey val="0"/>
              <c:showVal val="1"/>
              <c:showCatName val="0"/>
              <c:showSerName val="0"/>
              <c:showPercent val="0"/>
              <c:showBubbleSize val="0"/>
            </c:dLbl>
            <c:dLbl>
              <c:idx val="15"/>
              <c:layout>
                <c:manualLayout>
                  <c:x val="-1.1769649555705659E-2"/>
                  <c:y val="3.8461538461538464E-2"/>
                </c:manualLayout>
              </c:layout>
              <c:showLegendKey val="0"/>
              <c:showVal val="1"/>
              <c:showCatName val="0"/>
              <c:showSerName val="0"/>
              <c:showPercent val="0"/>
              <c:showBubbleSize val="0"/>
            </c:dLbl>
            <c:dLbl>
              <c:idx val="16"/>
              <c:layout/>
              <c:tx>
                <c:rich>
                  <a:bodyPr/>
                  <a:lstStyle/>
                  <a:p>
                    <a:r>
                      <a:rPr lang="en-US"/>
                      <a:t>95 8</a:t>
                    </a:r>
                    <a:r>
                      <a:rPr lang="ru-RU"/>
                      <a:t>01</a:t>
                    </a:r>
                    <a:endParaRPr lang="en-US"/>
                  </a:p>
                </c:rich>
              </c:tx>
              <c:showLegendKey val="0"/>
              <c:showVal val="1"/>
              <c:showCatName val="0"/>
              <c:showSerName val="0"/>
              <c:showPercent val="0"/>
              <c:showBubbleSize val="0"/>
            </c:dLbl>
            <c:spPr>
              <a:solidFill>
                <a:schemeClr val="bg1">
                  <a:lumMod val="75000"/>
                </a:schemeClr>
              </a:solidFill>
            </c:spPr>
            <c:txPr>
              <a:bodyPr/>
              <a:lstStyle/>
              <a:p>
                <a:pPr>
                  <a:defRPr sz="8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numRef>
              <c:f>динамика!$A$5:$A$21</c:f>
              <c:numCache>
                <c:formatCode>mmm\-yy</c:formatCode>
                <c:ptCount val="17"/>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42492</c:v>
                </c:pt>
                <c:pt idx="13">
                  <c:v>42523</c:v>
                </c:pt>
                <c:pt idx="14">
                  <c:v>42554</c:v>
                </c:pt>
                <c:pt idx="15">
                  <c:v>42585</c:v>
                </c:pt>
                <c:pt idx="16">
                  <c:v>42616</c:v>
                </c:pt>
              </c:numCache>
            </c:numRef>
          </c:cat>
          <c:val>
            <c:numRef>
              <c:f>динамика!$B$5:$B$21</c:f>
              <c:numCache>
                <c:formatCode>#,##0</c:formatCode>
                <c:ptCount val="17"/>
                <c:pt idx="0">
                  <c:v>100449</c:v>
                </c:pt>
                <c:pt idx="1">
                  <c:v>99721</c:v>
                </c:pt>
                <c:pt idx="2">
                  <c:v>98949</c:v>
                </c:pt>
                <c:pt idx="3">
                  <c:v>97972</c:v>
                </c:pt>
                <c:pt idx="4">
                  <c:v>97579</c:v>
                </c:pt>
                <c:pt idx="5">
                  <c:v>97884</c:v>
                </c:pt>
                <c:pt idx="6">
                  <c:v>97352.743236592214</c:v>
                </c:pt>
                <c:pt idx="7">
                  <c:v>97352.743236592214</c:v>
                </c:pt>
                <c:pt idx="8">
                  <c:v>96928.544583927564</c:v>
                </c:pt>
                <c:pt idx="9">
                  <c:v>97352.743236592214</c:v>
                </c:pt>
                <c:pt idx="10">
                  <c:v>96928.544583927564</c:v>
                </c:pt>
                <c:pt idx="11">
                  <c:v>96873</c:v>
                </c:pt>
                <c:pt idx="12">
                  <c:v>95664</c:v>
                </c:pt>
                <c:pt idx="13">
                  <c:v>95045</c:v>
                </c:pt>
                <c:pt idx="14">
                  <c:v>94824</c:v>
                </c:pt>
                <c:pt idx="15">
                  <c:v>94726</c:v>
                </c:pt>
                <c:pt idx="16">
                  <c:v>95866</c:v>
                </c:pt>
              </c:numCache>
            </c:numRef>
          </c:val>
          <c:smooth val="0"/>
        </c:ser>
        <c:dLbls>
          <c:showLegendKey val="0"/>
          <c:showVal val="0"/>
          <c:showCatName val="0"/>
          <c:showSerName val="0"/>
          <c:showPercent val="0"/>
          <c:showBubbleSize val="0"/>
        </c:dLbls>
        <c:hiLowLines/>
        <c:marker val="1"/>
        <c:smooth val="0"/>
        <c:axId val="166877056"/>
        <c:axId val="166878592"/>
      </c:lineChart>
      <c:dateAx>
        <c:axId val="166877056"/>
        <c:scaling>
          <c:orientation val="minMax"/>
        </c:scaling>
        <c:delete val="0"/>
        <c:axPos val="b"/>
        <c:numFmt formatCode="mmm\-yy" sourceLinked="1"/>
        <c:majorTickMark val="none"/>
        <c:minorTickMark val="none"/>
        <c:tickLblPos val="nextTo"/>
        <c:crossAx val="166878592"/>
        <c:crosses val="autoZero"/>
        <c:auto val="1"/>
        <c:lblOffset val="100"/>
        <c:baseTimeUnit val="months"/>
      </c:dateAx>
      <c:valAx>
        <c:axId val="166878592"/>
        <c:scaling>
          <c:orientation val="minMax"/>
        </c:scaling>
        <c:delete val="0"/>
        <c:axPos val="l"/>
        <c:majorGridlines/>
        <c:title>
          <c:tx>
            <c:rich>
              <a:bodyPr/>
              <a:lstStyle/>
              <a:p>
                <a:pPr>
                  <a:defRPr/>
                </a:pPr>
                <a:r>
                  <a:rPr lang="ru-RU"/>
                  <a:t>Руб./кв.м.</a:t>
                </a:r>
              </a:p>
            </c:rich>
          </c:tx>
          <c:layout/>
          <c:overlay val="0"/>
        </c:title>
        <c:numFmt formatCode="#,##0" sourceLinked="1"/>
        <c:majorTickMark val="out"/>
        <c:minorTickMark val="none"/>
        <c:tickLblPos val="nextTo"/>
        <c:crossAx val="1668770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сентябрь 2016.xlsx]Вид помещения!СводнаяТаблица1</c:name>
    <c:fmtId val="39"/>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1"/>
        <c:marker>
          <c:symbol val="none"/>
        </c:marker>
      </c:pivotFmt>
      <c:pivotFmt>
        <c:idx val="12"/>
        <c:marker>
          <c:symbol val="none"/>
        </c:marker>
      </c:pivotFmt>
      <c:pivotFmt>
        <c:idx val="13"/>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4"/>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28571.428571428572</c:v>
                </c:pt>
                <c:pt idx="1">
                  <c:v>21153.846153846152</c:v>
                </c:pt>
                <c:pt idx="2">
                  <c:v>20967.741935483871</c:v>
                </c:pt>
                <c:pt idx="3">
                  <c:v>14869.565217391304</c:v>
                </c:pt>
                <c:pt idx="4">
                  <c:v>51102.941176470587</c:v>
                </c:pt>
                <c:pt idx="5">
                  <c:v>57825.301204819276</c:v>
                </c:pt>
                <c:pt idx="6">
                  <c:v>50000</c:v>
                </c:pt>
                <c:pt idx="7">
                  <c:v>12121.212121212122</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100844.66282185302</c:v>
                </c:pt>
                <c:pt idx="1">
                  <c:v>92965.296608860357</c:v>
                </c:pt>
                <c:pt idx="2">
                  <c:v>91107.993983910783</c:v>
                </c:pt>
                <c:pt idx="3">
                  <c:v>93008.058331297842</c:v>
                </c:pt>
                <c:pt idx="4">
                  <c:v>99153.814738588058</c:v>
                </c:pt>
                <c:pt idx="5">
                  <c:v>144864.46075402293</c:v>
                </c:pt>
                <c:pt idx="6">
                  <c:v>105725.33313150782</c:v>
                </c:pt>
                <c:pt idx="7">
                  <c:v>91081.366343253467</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189473.68421052632</c:v>
                </c:pt>
                <c:pt idx="1">
                  <c:v>253012.04819277109</c:v>
                </c:pt>
                <c:pt idx="2">
                  <c:v>360000</c:v>
                </c:pt>
                <c:pt idx="3">
                  <c:v>284974.09326424869</c:v>
                </c:pt>
                <c:pt idx="4">
                  <c:v>191555.29953917052</c:v>
                </c:pt>
                <c:pt idx="5">
                  <c:v>228571.42857142858</c:v>
                </c:pt>
                <c:pt idx="6">
                  <c:v>176470.58823529413</c:v>
                </c:pt>
                <c:pt idx="7">
                  <c:v>150000</c:v>
                </c:pt>
              </c:numCache>
            </c:numRef>
          </c:val>
        </c:ser>
        <c:dLbls>
          <c:showLegendKey val="0"/>
          <c:showVal val="0"/>
          <c:showCatName val="0"/>
          <c:showSerName val="0"/>
          <c:showPercent val="0"/>
          <c:showBubbleSize val="0"/>
        </c:dLbls>
        <c:gapWidth val="150"/>
        <c:axId val="217270912"/>
        <c:axId val="217293184"/>
      </c:barChart>
      <c:catAx>
        <c:axId val="217270912"/>
        <c:scaling>
          <c:orientation val="minMax"/>
        </c:scaling>
        <c:delete val="0"/>
        <c:axPos val="b"/>
        <c:majorTickMark val="none"/>
        <c:minorTickMark val="none"/>
        <c:tickLblPos val="nextTo"/>
        <c:crossAx val="217293184"/>
        <c:crosses val="autoZero"/>
        <c:auto val="1"/>
        <c:lblAlgn val="ctr"/>
        <c:lblOffset val="100"/>
        <c:noMultiLvlLbl val="0"/>
      </c:catAx>
      <c:valAx>
        <c:axId val="217293184"/>
        <c:scaling>
          <c:orientation val="minMax"/>
        </c:scaling>
        <c:delete val="0"/>
        <c:axPos val="l"/>
        <c:majorGridlines/>
        <c:numFmt formatCode="#,##0" sourceLinked="1"/>
        <c:majorTickMark val="out"/>
        <c:minorTickMark val="none"/>
        <c:tickLblPos val="nextTo"/>
        <c:crossAx val="217270912"/>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сентябрь 2016.xlsx]Этаж!СводнаяТаблица1</c:name>
    <c:fmtId val="17"/>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5"/>
        <c:spPr>
          <a:solidFill>
            <a:srgbClr val="FF0000"/>
          </a:solidFill>
        </c:spPr>
      </c:pivotFmt>
      <c:pivotFmt>
        <c:idx val="16"/>
        <c:spPr>
          <a:solidFill>
            <a:srgbClr val="00B050"/>
          </a:solidFill>
        </c:spPr>
      </c:pivotFmt>
      <c:pivotFmt>
        <c:idx val="1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8"/>
        <c:spPr>
          <a:solidFill>
            <a:srgbClr val="FF0000"/>
          </a:solidFill>
        </c:spPr>
      </c:pivotFmt>
      <c:pivotFmt>
        <c:idx val="19"/>
        <c:spPr>
          <a:solidFill>
            <a:srgbClr val="00B050"/>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rgbClr val="00B050"/>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89111.906969420859</c:v>
                </c:pt>
                <c:pt idx="1">
                  <c:v>98723.354175563931</c:v>
                </c:pt>
                <c:pt idx="2">
                  <c:v>93465.087036473604</c:v>
                </c:pt>
              </c:numCache>
            </c:numRef>
          </c:val>
        </c:ser>
        <c:dLbls>
          <c:showLegendKey val="0"/>
          <c:showVal val="0"/>
          <c:showCatName val="0"/>
          <c:showSerName val="0"/>
          <c:showPercent val="0"/>
          <c:showBubbleSize val="0"/>
        </c:dLbls>
        <c:gapWidth val="150"/>
        <c:shape val="cylinder"/>
        <c:axId val="232182144"/>
        <c:axId val="232588032"/>
        <c:axId val="0"/>
      </c:bar3DChart>
      <c:catAx>
        <c:axId val="232182144"/>
        <c:scaling>
          <c:orientation val="minMax"/>
        </c:scaling>
        <c:delete val="0"/>
        <c:axPos val="b"/>
        <c:majorTickMark val="out"/>
        <c:minorTickMark val="none"/>
        <c:tickLblPos val="nextTo"/>
        <c:crossAx val="232588032"/>
        <c:crosses val="autoZero"/>
        <c:auto val="1"/>
        <c:lblAlgn val="ctr"/>
        <c:lblOffset val="100"/>
        <c:noMultiLvlLbl val="0"/>
      </c:catAx>
      <c:valAx>
        <c:axId val="232588032"/>
        <c:scaling>
          <c:orientation val="minMax"/>
        </c:scaling>
        <c:delete val="0"/>
        <c:axPos val="l"/>
        <c:majorGridlines/>
        <c:numFmt formatCode="#,##0" sourceLinked="1"/>
        <c:majorTickMark val="out"/>
        <c:minorTickMark val="none"/>
        <c:tickLblPos val="nextTo"/>
        <c:crossAx val="23218214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сентябрь 2016.xlsx]Тип дома!СводнаяТаблица1</c:name>
    <c:fmtId val="8"/>
  </c:pivotSource>
  <c:chart>
    <c:title>
      <c:tx>
        <c:rich>
          <a:bodyPr/>
          <a:lstStyle/>
          <a:p>
            <a:pPr>
              <a:defRPr/>
            </a:pPr>
            <a:r>
              <a:rPr lang="ru-RU" sz="1000">
                <a:latin typeface="Arial" pitchFamily="34" charset="0"/>
                <a:cs typeface="Arial" pitchFamily="34" charset="0"/>
              </a:rPr>
              <a:t>Цена предложения в зависимости</a:t>
            </a:r>
            <a:r>
              <a:rPr lang="ru-RU" sz="1000" baseline="0">
                <a:latin typeface="Arial" pitchFamily="34" charset="0"/>
                <a:cs typeface="Arial" pitchFamily="34" charset="0"/>
              </a:rPr>
              <a:t> от материала стен</a:t>
            </a:r>
            <a:endParaRPr lang="ru-RU" sz="1000">
              <a:latin typeface="Arial" pitchFamily="34" charset="0"/>
              <a:cs typeface="Arial" pitchFamily="34" charset="0"/>
            </a:endParaRPr>
          </a:p>
        </c:rich>
      </c:tx>
      <c:layout/>
      <c:overlay val="0"/>
    </c:title>
    <c:autoTitleDeleted val="0"/>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dPt>
          <c:dPt>
            <c:idx val="1"/>
            <c:invertIfNegative val="0"/>
            <c:bubble3D val="0"/>
            <c:spPr>
              <a:solidFill>
                <a:schemeClr val="accent6"/>
              </a:solidFill>
            </c:spPr>
          </c:dPt>
          <c:dPt>
            <c:idx val="3"/>
            <c:invertIfNegative val="0"/>
            <c:bubble3D val="0"/>
            <c:spPr>
              <a:solidFill>
                <a:schemeClr val="bg1">
                  <a:lumMod val="75000"/>
                </a:schemeClr>
              </a:solidFill>
            </c:spPr>
          </c:dPt>
          <c:dPt>
            <c:idx val="4"/>
            <c:invertIfNegative val="0"/>
            <c:bubble3D val="0"/>
            <c:spPr>
              <a:solidFill>
                <a:schemeClr val="accent5">
                  <a:lumMod val="40000"/>
                  <a:lumOff val="60000"/>
                </a:schemeClr>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61033.522907090475</c:v>
                </c:pt>
                <c:pt idx="1">
                  <c:v>98840.271662916071</c:v>
                </c:pt>
                <c:pt idx="2">
                  <c:v>104580.47095914616</c:v>
                </c:pt>
                <c:pt idx="3">
                  <c:v>92325.176469192258</c:v>
                </c:pt>
                <c:pt idx="4">
                  <c:v>83489.538555541076</c:v>
                </c:pt>
              </c:numCache>
            </c:numRef>
          </c:val>
        </c:ser>
        <c:dLbls>
          <c:showLegendKey val="0"/>
          <c:showVal val="0"/>
          <c:showCatName val="0"/>
          <c:showSerName val="0"/>
          <c:showPercent val="0"/>
          <c:showBubbleSize val="0"/>
        </c:dLbls>
        <c:gapWidth val="150"/>
        <c:shape val="cylinder"/>
        <c:axId val="219127168"/>
        <c:axId val="219128960"/>
        <c:axId val="0"/>
      </c:bar3DChart>
      <c:catAx>
        <c:axId val="219127168"/>
        <c:scaling>
          <c:orientation val="minMax"/>
        </c:scaling>
        <c:delete val="0"/>
        <c:axPos val="b"/>
        <c:majorTickMark val="out"/>
        <c:minorTickMark val="none"/>
        <c:tickLblPos val="nextTo"/>
        <c:crossAx val="219128960"/>
        <c:crosses val="autoZero"/>
        <c:auto val="1"/>
        <c:lblAlgn val="ctr"/>
        <c:lblOffset val="100"/>
        <c:noMultiLvlLbl val="0"/>
      </c:catAx>
      <c:valAx>
        <c:axId val="219128960"/>
        <c:scaling>
          <c:orientation val="minMax"/>
        </c:scaling>
        <c:delete val="0"/>
        <c:axPos val="l"/>
        <c:majorGridlines/>
        <c:numFmt formatCode="#,##0" sourceLinked="1"/>
        <c:majorTickMark val="out"/>
        <c:minorTickMark val="none"/>
        <c:tickLblPos val="nextTo"/>
        <c:crossAx val="21912716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итоги!$B$24:$B$55</c:f>
              <c:numCache>
                <c:formatCode>#,##0</c:formatCode>
                <c:ptCount val="32"/>
                <c:pt idx="0">
                  <c:v>14869.565217391304</c:v>
                </c:pt>
                <c:pt idx="1">
                  <c:v>52109.253731343284</c:v>
                </c:pt>
                <c:pt idx="2">
                  <c:v>36428.571428571428</c:v>
                </c:pt>
                <c:pt idx="3">
                  <c:v>31707.317073170732</c:v>
                </c:pt>
                <c:pt idx="4">
                  <c:v>42105.26315789474</c:v>
                </c:pt>
                <c:pt idx="5">
                  <c:v>36949.152542372882</c:v>
                </c:pt>
                <c:pt idx="6">
                  <c:v>68421.052631578947</c:v>
                </c:pt>
                <c:pt idx="7">
                  <c:v>64285.714285714283</c:v>
                </c:pt>
                <c:pt idx="8">
                  <c:v>48800</c:v>
                </c:pt>
                <c:pt idx="9">
                  <c:v>54166.666666666664</c:v>
                </c:pt>
                <c:pt idx="10">
                  <c:v>47222.222222222219</c:v>
                </c:pt>
                <c:pt idx="11">
                  <c:v>21153.846153846152</c:v>
                </c:pt>
                <c:pt idx="12">
                  <c:v>25531.91489361702</c:v>
                </c:pt>
                <c:pt idx="13">
                  <c:v>26250</c:v>
                </c:pt>
                <c:pt idx="14">
                  <c:v>66666.666666666672</c:v>
                </c:pt>
                <c:pt idx="15">
                  <c:v>45132.743362831861</c:v>
                </c:pt>
                <c:pt idx="16">
                  <c:v>30000</c:v>
                </c:pt>
                <c:pt idx="17">
                  <c:v>47674.41860465116</c:v>
                </c:pt>
                <c:pt idx="18">
                  <c:v>47368.42105263158</c:v>
                </c:pt>
                <c:pt idx="19">
                  <c:v>19178.082191780821</c:v>
                </c:pt>
                <c:pt idx="20">
                  <c:v>71162.790697674413</c:v>
                </c:pt>
                <c:pt idx="21">
                  <c:v>53191.48936170213</c:v>
                </c:pt>
                <c:pt idx="22">
                  <c:v>60185.185185185182</c:v>
                </c:pt>
                <c:pt idx="23">
                  <c:v>57352.941176470587</c:v>
                </c:pt>
                <c:pt idx="24">
                  <c:v>33870.967741935485</c:v>
                </c:pt>
                <c:pt idx="25">
                  <c:v>22413.793103448275</c:v>
                </c:pt>
                <c:pt idx="26">
                  <c:v>12121.212121212122</c:v>
                </c:pt>
                <c:pt idx="27">
                  <c:v>58510.638297872341</c:v>
                </c:pt>
                <c:pt idx="28">
                  <c:v>25000</c:v>
                </c:pt>
                <c:pt idx="29">
                  <c:v>45000</c:v>
                </c:pt>
                <c:pt idx="30">
                  <c:v>20967.741935483871</c:v>
                </c:pt>
                <c:pt idx="31">
                  <c:v>36868.686868686869</c:v>
                </c:pt>
              </c:numCache>
            </c:numRef>
          </c:val>
        </c:ser>
        <c:ser>
          <c:idx val="1"/>
          <c:order val="1"/>
          <c:tx>
            <c:strRef>
              <c:f>итоги!$C$23</c:f>
              <c:strCache>
                <c:ptCount val="1"/>
                <c:pt idx="0">
                  <c:v>Средняя</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итоги!$C$24:$C$55</c:f>
              <c:numCache>
                <c:formatCode>#,##0</c:formatCode>
                <c:ptCount val="32"/>
                <c:pt idx="0">
                  <c:v>85526.418327675099</c:v>
                </c:pt>
                <c:pt idx="1">
                  <c:v>93180.928395702533</c:v>
                </c:pt>
                <c:pt idx="2">
                  <c:v>97424.88085203401</c:v>
                </c:pt>
                <c:pt idx="3">
                  <c:v>85614.079856392564</c:v>
                </c:pt>
                <c:pt idx="4">
                  <c:v>65382.358824642506</c:v>
                </c:pt>
                <c:pt idx="5">
                  <c:v>98474.59494707147</c:v>
                </c:pt>
                <c:pt idx="6">
                  <c:v>91410.590949543781</c:v>
                </c:pt>
                <c:pt idx="7">
                  <c:v>73404.56833139759</c:v>
                </c:pt>
                <c:pt idx="8">
                  <c:v>79205.346624192418</c:v>
                </c:pt>
                <c:pt idx="9">
                  <c:v>90281.566694371111</c:v>
                </c:pt>
                <c:pt idx="10">
                  <c:v>111709.07435054706</c:v>
                </c:pt>
                <c:pt idx="11">
                  <c:v>30463.327545724853</c:v>
                </c:pt>
                <c:pt idx="12">
                  <c:v>60772.915602449553</c:v>
                </c:pt>
                <c:pt idx="13">
                  <c:v>84583.021134565686</c:v>
                </c:pt>
                <c:pt idx="14">
                  <c:v>88707.155670312495</c:v>
                </c:pt>
                <c:pt idx="15">
                  <c:v>116615.86503950732</c:v>
                </c:pt>
                <c:pt idx="16">
                  <c:v>77631.924780029323</c:v>
                </c:pt>
                <c:pt idx="17">
                  <c:v>75428.565707210932</c:v>
                </c:pt>
                <c:pt idx="18">
                  <c:v>97080.133304701216</c:v>
                </c:pt>
                <c:pt idx="19">
                  <c:v>78907.677091150894</c:v>
                </c:pt>
                <c:pt idx="20">
                  <c:v>91414.509330493369</c:v>
                </c:pt>
                <c:pt idx="21">
                  <c:v>100723.49110493842</c:v>
                </c:pt>
                <c:pt idx="22">
                  <c:v>85046.709768722445</c:v>
                </c:pt>
                <c:pt idx="23">
                  <c:v>100019.66058402086</c:v>
                </c:pt>
                <c:pt idx="24">
                  <c:v>99912.939604037616</c:v>
                </c:pt>
                <c:pt idx="25">
                  <c:v>86799.511722159063</c:v>
                </c:pt>
                <c:pt idx="26">
                  <c:v>76674.414435376486</c:v>
                </c:pt>
                <c:pt idx="27">
                  <c:v>81067.874504227511</c:v>
                </c:pt>
                <c:pt idx="28">
                  <c:v>83518.595652640623</c:v>
                </c:pt>
                <c:pt idx="29">
                  <c:v>116996.03963607139</c:v>
                </c:pt>
                <c:pt idx="30">
                  <c:v>89945.766448602881</c:v>
                </c:pt>
                <c:pt idx="31">
                  <c:v>108463.29344004806</c:v>
                </c:pt>
              </c:numCache>
            </c:numRef>
          </c:val>
        </c:ser>
        <c:ser>
          <c:idx val="2"/>
          <c:order val="2"/>
          <c:tx>
            <c:strRef>
              <c:f>итоги!$D$23</c:f>
              <c:strCache>
                <c:ptCount val="1"/>
                <c:pt idx="0">
                  <c:v>Максимум</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итоги!$D$24:$D$55</c:f>
              <c:numCache>
                <c:formatCode>#,##0</c:formatCode>
                <c:ptCount val="32"/>
                <c:pt idx="0">
                  <c:v>129166.66666666667</c:v>
                </c:pt>
                <c:pt idx="1">
                  <c:v>142860.71428571429</c:v>
                </c:pt>
                <c:pt idx="2">
                  <c:v>128571.42857142857</c:v>
                </c:pt>
                <c:pt idx="3">
                  <c:v>132142.85714285713</c:v>
                </c:pt>
                <c:pt idx="4">
                  <c:v>87878.787878787873</c:v>
                </c:pt>
                <c:pt idx="5">
                  <c:v>211739.13043478262</c:v>
                </c:pt>
                <c:pt idx="6">
                  <c:v>129224.13793103448</c:v>
                </c:pt>
                <c:pt idx="7">
                  <c:v>90000</c:v>
                </c:pt>
                <c:pt idx="8">
                  <c:v>127083.33333333333</c:v>
                </c:pt>
                <c:pt idx="9">
                  <c:v>184931.50684931508</c:v>
                </c:pt>
                <c:pt idx="10">
                  <c:v>222291.66666666666</c:v>
                </c:pt>
                <c:pt idx="11">
                  <c:v>35555.555555555555</c:v>
                </c:pt>
                <c:pt idx="12">
                  <c:v>100806.45161290323</c:v>
                </c:pt>
                <c:pt idx="13">
                  <c:v>191555.29953917052</c:v>
                </c:pt>
                <c:pt idx="14">
                  <c:v>130000</c:v>
                </c:pt>
                <c:pt idx="15">
                  <c:v>238095.23809523811</c:v>
                </c:pt>
                <c:pt idx="16">
                  <c:v>104761.90476190476</c:v>
                </c:pt>
                <c:pt idx="17">
                  <c:v>146575.34246575343</c:v>
                </c:pt>
                <c:pt idx="18">
                  <c:v>152777.77777777778</c:v>
                </c:pt>
                <c:pt idx="19">
                  <c:v>118181.81818181818</c:v>
                </c:pt>
                <c:pt idx="20">
                  <c:v>137735.84905660377</c:v>
                </c:pt>
                <c:pt idx="21">
                  <c:v>163000</c:v>
                </c:pt>
                <c:pt idx="22">
                  <c:v>137500</c:v>
                </c:pt>
                <c:pt idx="23">
                  <c:v>151800</c:v>
                </c:pt>
                <c:pt idx="24">
                  <c:v>173684.21052631579</c:v>
                </c:pt>
                <c:pt idx="25">
                  <c:v>127906.97674418605</c:v>
                </c:pt>
                <c:pt idx="26">
                  <c:v>106666.66666666667</c:v>
                </c:pt>
                <c:pt idx="27">
                  <c:v>97058.823529411762</c:v>
                </c:pt>
                <c:pt idx="28">
                  <c:v>114516.12903225806</c:v>
                </c:pt>
                <c:pt idx="29">
                  <c:v>360000</c:v>
                </c:pt>
                <c:pt idx="30">
                  <c:v>162500</c:v>
                </c:pt>
                <c:pt idx="31">
                  <c:v>228571.42857142858</c:v>
                </c:pt>
              </c:numCache>
            </c:numRef>
          </c:val>
        </c:ser>
        <c:dLbls>
          <c:showLegendKey val="0"/>
          <c:showVal val="0"/>
          <c:showCatName val="0"/>
          <c:showSerName val="0"/>
          <c:showPercent val="0"/>
          <c:showBubbleSize val="0"/>
        </c:dLbls>
        <c:gapWidth val="150"/>
        <c:shape val="box"/>
        <c:axId val="147233024"/>
        <c:axId val="147431808"/>
        <c:axId val="0"/>
      </c:bar3DChart>
      <c:catAx>
        <c:axId val="147233024"/>
        <c:scaling>
          <c:orientation val="minMax"/>
        </c:scaling>
        <c:delete val="0"/>
        <c:axPos val="b"/>
        <c:title>
          <c:tx>
            <c:rich>
              <a:bodyPr/>
              <a:lstStyle/>
              <a:p>
                <a:pPr>
                  <a:defRPr/>
                </a:pPr>
                <a:r>
                  <a:rPr lang="ru-RU"/>
                  <a:t>Районы Владивостока</a:t>
                </a:r>
              </a:p>
            </c:rich>
          </c:tx>
          <c:layout/>
          <c:overlay val="0"/>
        </c:title>
        <c:majorTickMark val="none"/>
        <c:minorTickMark val="none"/>
        <c:tickLblPos val="nextTo"/>
        <c:crossAx val="147431808"/>
        <c:crosses val="autoZero"/>
        <c:auto val="1"/>
        <c:lblAlgn val="ctr"/>
        <c:lblOffset val="100"/>
        <c:noMultiLvlLbl val="0"/>
      </c:catAx>
      <c:valAx>
        <c:axId val="147431808"/>
        <c:scaling>
          <c:orientation val="minMax"/>
        </c:scaling>
        <c:delete val="0"/>
        <c:axPos val="l"/>
        <c:majorGridlines/>
        <c:numFmt formatCode="#,##0" sourceLinked="1"/>
        <c:majorTickMark val="out"/>
        <c:minorTickMark val="none"/>
        <c:tickLblPos val="nextTo"/>
        <c:crossAx val="147233024"/>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FCBD0D-7BF7-4C4F-98E1-6636C407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3134</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2</cp:revision>
  <cp:lastPrinted>2015-06-22T00:42:00Z</cp:lastPrinted>
  <dcterms:created xsi:type="dcterms:W3CDTF">2016-09-29T07:04:00Z</dcterms:created>
  <dcterms:modified xsi:type="dcterms:W3CDTF">2016-10-01T03:32:00Z</dcterms:modified>
</cp:coreProperties>
</file>